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6E6E6" w:themeColor="accent4"/>
  <w:body>
    <w:tbl>
      <w:tblPr>
        <w:tblStyle w:val="TableGrid"/>
        <w:tblW w:w="599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490"/>
        <w:gridCol w:w="257"/>
        <w:gridCol w:w="409"/>
        <w:gridCol w:w="5326"/>
        <w:gridCol w:w="130"/>
      </w:tblGrid>
      <w:tr w:rsidR="00373FC8" w:rsidRPr="00162614" w14:paraId="3115ED36" w14:textId="77777777" w:rsidTr="001A7960">
        <w:trPr>
          <w:trHeight w:val="759"/>
        </w:trPr>
        <w:tc>
          <w:tcPr>
            <w:tcW w:w="5490" w:type="dxa"/>
            <w:vMerge w:val="restart"/>
          </w:tcPr>
          <w:p w14:paraId="29976902" w14:textId="69205048" w:rsidR="00CB1D3C" w:rsidRPr="00162614" w:rsidRDefault="00545329" w:rsidP="004C16C1">
            <w:pPr>
              <w:pStyle w:val="Subtitle"/>
              <w:spacing w:line="240" w:lineRule="auto"/>
            </w:pPr>
            <w:r>
              <w:rPr>
                <w:caps w:val="0"/>
                <w:color w:val="auto"/>
                <w:sz w:val="48"/>
                <w:szCs w:val="16"/>
              </w:rPr>
              <w:t>Mathematical Thinking for GCSE</w:t>
            </w:r>
            <w:r w:rsidR="00826F01">
              <w:rPr>
                <w:caps w:val="0"/>
                <w:color w:val="auto"/>
                <w:sz w:val="48"/>
                <w:szCs w:val="16"/>
              </w:rPr>
              <w:t xml:space="preserve"> </w:t>
            </w:r>
            <w:r w:rsidR="00385AFE">
              <w:rPr>
                <w:caps w:val="0"/>
                <w:color w:val="auto"/>
                <w:sz w:val="48"/>
                <w:szCs w:val="16"/>
              </w:rPr>
              <w:t>Work Groups</w:t>
            </w:r>
          </w:p>
        </w:tc>
        <w:tc>
          <w:tcPr>
            <w:tcW w:w="257" w:type="dxa"/>
          </w:tcPr>
          <w:p w14:paraId="30A44593" w14:textId="77777777" w:rsidR="00CB1D3C" w:rsidRPr="00162614" w:rsidRDefault="00CB1D3C"/>
        </w:tc>
        <w:tc>
          <w:tcPr>
            <w:tcW w:w="409" w:type="dxa"/>
          </w:tcPr>
          <w:p w14:paraId="290DD5B2" w14:textId="77777777" w:rsidR="00CB1D3C" w:rsidRPr="00162614" w:rsidRDefault="00CB1D3C"/>
        </w:tc>
        <w:tc>
          <w:tcPr>
            <w:tcW w:w="5456" w:type="dxa"/>
            <w:gridSpan w:val="2"/>
            <w:tcBorders>
              <w:bottom w:val="single" w:sz="4" w:space="0" w:color="3A8C95" w:themeColor="accent5" w:themeShade="80"/>
            </w:tcBorders>
          </w:tcPr>
          <w:p w14:paraId="724919FF" w14:textId="77777777" w:rsidR="004C16C1" w:rsidRDefault="004C16C1" w:rsidP="001A7960">
            <w:pPr>
              <w:pStyle w:val="Heading3"/>
              <w:ind w:left="44"/>
              <w:outlineLvl w:val="2"/>
            </w:pPr>
            <w:r>
              <w:t xml:space="preserve">Maths Hubs Network </w:t>
            </w:r>
          </w:p>
          <w:p w14:paraId="12CBD779" w14:textId="0C03365C" w:rsidR="00CB1D3C" w:rsidRPr="00162614" w:rsidRDefault="004C16C1" w:rsidP="00941E72">
            <w:pPr>
              <w:pStyle w:val="Heading3"/>
              <w:spacing w:before="0"/>
              <w:outlineLvl w:val="2"/>
            </w:pPr>
            <w:r>
              <w:t>Collaborative Projects 2020/21</w:t>
            </w:r>
          </w:p>
        </w:tc>
      </w:tr>
      <w:tr w:rsidR="00025D23" w:rsidRPr="00162614" w14:paraId="5C81D2CA" w14:textId="77777777" w:rsidTr="001A7960">
        <w:trPr>
          <w:trHeight w:val="267"/>
        </w:trPr>
        <w:tc>
          <w:tcPr>
            <w:tcW w:w="5490" w:type="dxa"/>
            <w:vMerge/>
          </w:tcPr>
          <w:p w14:paraId="313A098F" w14:textId="77777777" w:rsidR="00CB1D3C" w:rsidRPr="00162614" w:rsidRDefault="00CB1D3C" w:rsidP="003E7783">
            <w:pPr>
              <w:pStyle w:val="Heading1"/>
              <w:ind w:left="-113"/>
              <w:outlineLvl w:val="0"/>
            </w:pPr>
          </w:p>
        </w:tc>
        <w:tc>
          <w:tcPr>
            <w:tcW w:w="257" w:type="dxa"/>
          </w:tcPr>
          <w:p w14:paraId="1A8D7DBB" w14:textId="77777777" w:rsidR="00CB1D3C" w:rsidRPr="00162614" w:rsidRDefault="00CB1D3C"/>
        </w:tc>
        <w:tc>
          <w:tcPr>
            <w:tcW w:w="409" w:type="dxa"/>
          </w:tcPr>
          <w:p w14:paraId="411D2D0D" w14:textId="77777777" w:rsidR="00CB1D3C" w:rsidRPr="00162614" w:rsidRDefault="00CB1D3C"/>
        </w:tc>
        <w:tc>
          <w:tcPr>
            <w:tcW w:w="5456" w:type="dxa"/>
            <w:gridSpan w:val="2"/>
            <w:tcBorders>
              <w:top w:val="single" w:sz="4" w:space="0" w:color="3A8C95" w:themeColor="accent5" w:themeShade="80"/>
              <w:bottom w:val="single" w:sz="4" w:space="0" w:color="3A8C95" w:themeColor="accent5" w:themeShade="80"/>
            </w:tcBorders>
            <w:vAlign w:val="center"/>
          </w:tcPr>
          <w:p w14:paraId="17561574" w14:textId="0D9A6A95" w:rsidR="00CB1D3C" w:rsidRPr="00162614" w:rsidRDefault="004C16C1" w:rsidP="008068FA">
            <w:pPr>
              <w:pStyle w:val="Heading4"/>
              <w:spacing w:before="0"/>
              <w:outlineLvl w:val="3"/>
            </w:pPr>
            <w:r>
              <w:t>NCP20-</w:t>
            </w:r>
            <w:r w:rsidR="00385AFE">
              <w:t>1</w:t>
            </w:r>
            <w:r w:rsidR="00545329">
              <w:t>6</w:t>
            </w:r>
          </w:p>
        </w:tc>
      </w:tr>
      <w:tr w:rsidR="00025D23" w:rsidRPr="00162614" w14:paraId="456ABBFE" w14:textId="77777777" w:rsidTr="001A7960">
        <w:trPr>
          <w:trHeight w:val="1191"/>
        </w:trPr>
        <w:tc>
          <w:tcPr>
            <w:tcW w:w="5490" w:type="dxa"/>
            <w:vMerge/>
          </w:tcPr>
          <w:p w14:paraId="7B806C71" w14:textId="77777777" w:rsidR="00CB1D3C" w:rsidRDefault="00CB1D3C" w:rsidP="003E7783">
            <w:pPr>
              <w:pStyle w:val="Heading1"/>
              <w:ind w:left="-113"/>
              <w:outlineLvl w:val="0"/>
            </w:pPr>
          </w:p>
        </w:tc>
        <w:tc>
          <w:tcPr>
            <w:tcW w:w="257" w:type="dxa"/>
          </w:tcPr>
          <w:p w14:paraId="08CD1BD2" w14:textId="77777777" w:rsidR="00CB1D3C" w:rsidRDefault="00CB1D3C"/>
        </w:tc>
        <w:tc>
          <w:tcPr>
            <w:tcW w:w="409" w:type="dxa"/>
          </w:tcPr>
          <w:p w14:paraId="3FB10900" w14:textId="77777777" w:rsidR="00CB1D3C" w:rsidRDefault="00CB1D3C"/>
        </w:tc>
        <w:tc>
          <w:tcPr>
            <w:tcW w:w="5456" w:type="dxa"/>
            <w:gridSpan w:val="2"/>
            <w:tcBorders>
              <w:top w:val="single" w:sz="4" w:space="0" w:color="3A8C95" w:themeColor="accent5" w:themeShade="80"/>
            </w:tcBorders>
          </w:tcPr>
          <w:p w14:paraId="05B32A4F" w14:textId="4A0B6C00" w:rsidR="00CB1D3C" w:rsidRPr="008D4A99" w:rsidRDefault="001A7960" w:rsidP="004C16C1">
            <w:pPr>
              <w:pStyle w:val="Heading5"/>
              <w:spacing w:before="0"/>
              <w:outlineLvl w:val="4"/>
            </w:pPr>
            <w:r>
              <w:rPr>
                <w:noProof/>
                <w:lang w:val="en-GB" w:eastAsia="en-GB"/>
              </w:rPr>
              <w:drawing>
                <wp:anchor distT="0" distB="0" distL="114300" distR="114300" simplePos="0" relativeHeight="251670528" behindDoc="0" locked="0" layoutInCell="1" allowOverlap="1" wp14:anchorId="74303443" wp14:editId="6C32F649">
                  <wp:simplePos x="0" y="0"/>
                  <wp:positionH relativeFrom="column">
                    <wp:posOffset>890114</wp:posOffset>
                  </wp:positionH>
                  <wp:positionV relativeFrom="paragraph">
                    <wp:posOffset>-635</wp:posOffset>
                  </wp:positionV>
                  <wp:extent cx="2284730" cy="728345"/>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4730" cy="728345"/>
                          </a:xfrm>
                          <a:prstGeom prst="rect">
                            <a:avLst/>
                          </a:prstGeom>
                        </pic:spPr>
                      </pic:pic>
                    </a:graphicData>
                  </a:graphic>
                </wp:anchor>
              </w:drawing>
            </w:r>
          </w:p>
        </w:tc>
      </w:tr>
      <w:tr w:rsidR="00025D23" w:rsidRPr="00162614" w14:paraId="2C7992E0" w14:textId="77777777" w:rsidTr="001A7960">
        <w:trPr>
          <w:trHeight w:val="850"/>
        </w:trPr>
        <w:tc>
          <w:tcPr>
            <w:tcW w:w="5490" w:type="dxa"/>
            <w:vAlign w:val="center"/>
          </w:tcPr>
          <w:p w14:paraId="2ABAC7F5" w14:textId="7F212181" w:rsidR="00CB1D3C" w:rsidRDefault="008068FA" w:rsidP="00D8505D">
            <w:pPr>
              <w:pStyle w:val="Heading1"/>
              <w:outlineLvl w:val="0"/>
            </w:pPr>
            <w:r>
              <w:t>O</w:t>
            </w:r>
            <w:r w:rsidR="00941E72">
              <w:t>utline</w:t>
            </w:r>
          </w:p>
        </w:tc>
        <w:tc>
          <w:tcPr>
            <w:tcW w:w="257" w:type="dxa"/>
          </w:tcPr>
          <w:p w14:paraId="5A95BCD2" w14:textId="77777777" w:rsidR="00CB1D3C" w:rsidRDefault="00CB1D3C"/>
        </w:tc>
        <w:tc>
          <w:tcPr>
            <w:tcW w:w="409" w:type="dxa"/>
          </w:tcPr>
          <w:p w14:paraId="3D79B4AF" w14:textId="77777777" w:rsidR="00CB1D3C" w:rsidRDefault="00CB1D3C"/>
        </w:tc>
        <w:tc>
          <w:tcPr>
            <w:tcW w:w="5456" w:type="dxa"/>
            <w:gridSpan w:val="2"/>
            <w:vAlign w:val="center"/>
          </w:tcPr>
          <w:p w14:paraId="011562BD" w14:textId="1327A917" w:rsidR="00CB1D3C" w:rsidRPr="00C45D7E" w:rsidRDefault="00567D3F" w:rsidP="00D8505D">
            <w:pPr>
              <w:pStyle w:val="Heading1"/>
              <w:outlineLvl w:val="0"/>
              <w:rPr>
                <w:rFonts w:asciiTheme="minorHAnsi" w:hAnsiTheme="minorHAnsi"/>
              </w:rPr>
            </w:pPr>
            <w:r>
              <w:t>How to apply</w:t>
            </w:r>
          </w:p>
        </w:tc>
      </w:tr>
      <w:tr w:rsidR="001A7960" w:rsidRPr="00162614" w14:paraId="66FE0F25" w14:textId="77777777" w:rsidTr="00F567F9">
        <w:trPr>
          <w:gridAfter w:val="1"/>
          <w:wAfter w:w="130" w:type="dxa"/>
          <w:trHeight w:val="2524"/>
        </w:trPr>
        <w:tc>
          <w:tcPr>
            <w:tcW w:w="5490" w:type="dxa"/>
            <w:vAlign w:val="center"/>
          </w:tcPr>
          <w:p w14:paraId="27056E72" w14:textId="0F7CD550" w:rsidR="001A7960" w:rsidRDefault="001A7960" w:rsidP="006E03E0">
            <w:pPr>
              <w:rPr>
                <w:lang w:val="en-GB"/>
              </w:rPr>
            </w:pPr>
            <w:r w:rsidRPr="00F323BF">
              <w:rPr>
                <w:lang w:val="en-GB"/>
              </w:rPr>
              <w:t xml:space="preserve">The </w:t>
            </w:r>
            <w:r>
              <w:rPr>
                <w:lang w:val="en-GB"/>
              </w:rPr>
              <w:t>Mathematical Thinking for GCSE project is for secondary maths teachers looking for practical and theoretical elements to address their students’ GCSE attainment.</w:t>
            </w:r>
            <w:r w:rsidRPr="00F323BF">
              <w:rPr>
                <w:lang w:val="en-GB"/>
              </w:rPr>
              <w:t xml:space="preserve"> </w:t>
            </w:r>
          </w:p>
          <w:p w14:paraId="4F046747" w14:textId="109108A5" w:rsidR="001A7960" w:rsidRPr="00F323BF" w:rsidRDefault="001A7960" w:rsidP="006E03E0">
            <w:pPr>
              <w:rPr>
                <w:sz w:val="17"/>
                <w:szCs w:val="17"/>
                <w:lang w:val="en-GB"/>
              </w:rPr>
            </w:pPr>
            <w:r w:rsidRPr="00CC46BE">
              <w:rPr>
                <w:lang w:val="en-GB"/>
              </w:rPr>
              <w:t>The stated aims of the KS4 Programme of Study are that, through working on the content, students should develop mathematical fluency, mathematical reasoning and problem solving. While mathematical thinking is a key feature of all of these, the focus of this Work Group is to support teachers in developing their understanding of mathematical thinking as it relates to problem-solving and reasoning, using practical task types to explore what it means for students to get better at mathematical thinking and what this looks like in the classroom.</w:t>
            </w:r>
          </w:p>
        </w:tc>
        <w:tc>
          <w:tcPr>
            <w:tcW w:w="666" w:type="dxa"/>
            <w:gridSpan w:val="2"/>
          </w:tcPr>
          <w:p w14:paraId="14777C82" w14:textId="77777777" w:rsidR="001A7960" w:rsidRDefault="001A7960" w:rsidP="00567D3F"/>
        </w:tc>
        <w:tc>
          <w:tcPr>
            <w:tcW w:w="5326" w:type="dxa"/>
            <w:vAlign w:val="center"/>
          </w:tcPr>
          <w:p w14:paraId="1B4847BC" w14:textId="3CB52A27" w:rsidR="001A7960" w:rsidRPr="001A7960" w:rsidRDefault="001A7960" w:rsidP="001A7960">
            <w:pPr>
              <w:pStyle w:val="Contact1"/>
              <w:spacing w:before="0"/>
              <w:rPr>
                <w:b/>
                <w:color w:val="327473"/>
                <w:sz w:val="24"/>
                <w:szCs w:val="16"/>
              </w:rPr>
            </w:pPr>
            <w:r w:rsidRPr="001A7960">
              <w:rPr>
                <w:b/>
                <w:color w:val="327473"/>
                <w:sz w:val="24"/>
                <w:szCs w:val="16"/>
              </w:rPr>
              <w:t xml:space="preserve">Apply: </w:t>
            </w:r>
          </w:p>
          <w:p w14:paraId="3EF4C29A" w14:textId="77777777" w:rsidR="001A7960" w:rsidRPr="001A7960" w:rsidRDefault="001A7960" w:rsidP="001A7960">
            <w:pPr>
              <w:pStyle w:val="Contact1"/>
              <w:spacing w:before="0"/>
              <w:rPr>
                <w:b/>
                <w:color w:val="327473"/>
                <w:sz w:val="24"/>
                <w:szCs w:val="16"/>
              </w:rPr>
            </w:pPr>
          </w:p>
          <w:p w14:paraId="56CAF562" w14:textId="7F122310" w:rsidR="001A7960" w:rsidRDefault="00534A36" w:rsidP="001A7960">
            <w:pPr>
              <w:pStyle w:val="Contact1"/>
              <w:spacing w:before="0"/>
              <w:rPr>
                <w:b/>
                <w:color w:val="327473"/>
                <w:sz w:val="24"/>
                <w:szCs w:val="16"/>
              </w:rPr>
            </w:pPr>
            <w:hyperlink r:id="rId11" w:history="1">
              <w:r w:rsidR="001A7960" w:rsidRPr="007647C5">
                <w:rPr>
                  <w:rStyle w:val="Hyperlink"/>
                  <w:b/>
                  <w:sz w:val="24"/>
                  <w:szCs w:val="16"/>
                </w:rPr>
                <w:t>www.originmathshub.tgacademy.org.uk</w:t>
              </w:r>
            </w:hyperlink>
          </w:p>
          <w:p w14:paraId="76644F54" w14:textId="77777777" w:rsidR="001A7960" w:rsidRPr="001A7960" w:rsidRDefault="001A7960" w:rsidP="001A7960">
            <w:pPr>
              <w:pStyle w:val="Contact1"/>
              <w:spacing w:before="0"/>
              <w:rPr>
                <w:b/>
                <w:color w:val="327473"/>
                <w:sz w:val="24"/>
                <w:szCs w:val="16"/>
              </w:rPr>
            </w:pPr>
          </w:p>
          <w:p w14:paraId="43348319" w14:textId="77777777" w:rsidR="001A7960" w:rsidRPr="001A7960" w:rsidRDefault="001A7960" w:rsidP="001A7960">
            <w:pPr>
              <w:pStyle w:val="Contact1"/>
              <w:spacing w:before="0"/>
              <w:rPr>
                <w:b/>
                <w:bCs/>
                <w:color w:val="327473"/>
                <w:sz w:val="24"/>
                <w:szCs w:val="16"/>
              </w:rPr>
            </w:pPr>
            <w:r w:rsidRPr="001A7960">
              <w:rPr>
                <w:b/>
                <w:bCs/>
                <w:color w:val="327473"/>
                <w:sz w:val="24"/>
                <w:szCs w:val="16"/>
              </w:rPr>
              <w:t xml:space="preserve">Email: </w:t>
            </w:r>
          </w:p>
          <w:p w14:paraId="50962F65" w14:textId="77777777" w:rsidR="001A7960" w:rsidRPr="001A7960" w:rsidRDefault="001A7960" w:rsidP="001A7960">
            <w:pPr>
              <w:pStyle w:val="Contact1"/>
              <w:spacing w:before="0"/>
              <w:rPr>
                <w:b/>
                <w:bCs/>
                <w:color w:val="327473"/>
                <w:sz w:val="24"/>
                <w:szCs w:val="16"/>
              </w:rPr>
            </w:pPr>
          </w:p>
          <w:p w14:paraId="0AC948E4" w14:textId="2CA52350" w:rsidR="001A7960" w:rsidRPr="001A7960" w:rsidRDefault="001A7960" w:rsidP="001A7960">
            <w:pPr>
              <w:pStyle w:val="Contact1"/>
              <w:spacing w:before="0"/>
              <w:rPr>
                <w:b/>
                <w:color w:val="327473"/>
                <w:sz w:val="24"/>
                <w:szCs w:val="16"/>
              </w:rPr>
            </w:pPr>
            <w:r w:rsidRPr="001A7960">
              <w:rPr>
                <w:b/>
                <w:bCs/>
                <w:color w:val="327473"/>
                <w:sz w:val="24"/>
                <w:szCs w:val="16"/>
              </w:rPr>
              <w:t>office@originmathshub.tgacademy.org.uk</w:t>
            </w:r>
          </w:p>
        </w:tc>
      </w:tr>
      <w:tr w:rsidR="00567D3F" w14:paraId="503F819B" w14:textId="77777777" w:rsidTr="001A7960">
        <w:trPr>
          <w:trHeight w:val="964"/>
        </w:trPr>
        <w:tc>
          <w:tcPr>
            <w:tcW w:w="5490" w:type="dxa"/>
            <w:vAlign w:val="center"/>
          </w:tcPr>
          <w:p w14:paraId="7183EE51" w14:textId="350F3B83" w:rsidR="00567D3F" w:rsidRDefault="00567D3F" w:rsidP="00567D3F">
            <w:pPr>
              <w:pStyle w:val="Heading1"/>
              <w:outlineLvl w:val="0"/>
            </w:pPr>
            <w:r>
              <w:t>Details</w:t>
            </w:r>
          </w:p>
        </w:tc>
        <w:tc>
          <w:tcPr>
            <w:tcW w:w="257" w:type="dxa"/>
          </w:tcPr>
          <w:p w14:paraId="6D5A9ECC" w14:textId="77777777" w:rsidR="00567D3F" w:rsidRDefault="00567D3F" w:rsidP="00567D3F"/>
        </w:tc>
        <w:tc>
          <w:tcPr>
            <w:tcW w:w="409" w:type="dxa"/>
          </w:tcPr>
          <w:p w14:paraId="488ADE3D" w14:textId="77777777" w:rsidR="00567D3F" w:rsidRDefault="00567D3F" w:rsidP="00567D3F"/>
        </w:tc>
        <w:tc>
          <w:tcPr>
            <w:tcW w:w="5456" w:type="dxa"/>
            <w:gridSpan w:val="2"/>
            <w:vAlign w:val="center"/>
          </w:tcPr>
          <w:p w14:paraId="127C93D1" w14:textId="288A25C0" w:rsidR="00567D3F" w:rsidRPr="00C45D7E" w:rsidRDefault="0078108C" w:rsidP="00567D3F">
            <w:pPr>
              <w:pStyle w:val="Heading1"/>
              <w:outlineLvl w:val="0"/>
              <w:rPr>
                <w:rFonts w:asciiTheme="minorHAnsi" w:hAnsiTheme="minorHAnsi"/>
              </w:rPr>
            </w:pPr>
            <w:r>
              <w:t>Benefits</w:t>
            </w:r>
          </w:p>
        </w:tc>
      </w:tr>
      <w:tr w:rsidR="00B62D02" w:rsidRPr="00B87E22" w14:paraId="6F334692" w14:textId="77777777" w:rsidTr="001A7960">
        <w:trPr>
          <w:trHeight w:val="2471"/>
        </w:trPr>
        <w:tc>
          <w:tcPr>
            <w:tcW w:w="5490" w:type="dxa"/>
            <w:tcBorders>
              <w:bottom w:val="single" w:sz="4" w:space="0" w:color="3A8C95" w:themeColor="accent5" w:themeShade="80"/>
            </w:tcBorders>
          </w:tcPr>
          <w:p w14:paraId="7658C3CD" w14:textId="242D5D04" w:rsidR="00567D3F" w:rsidRPr="00162614" w:rsidRDefault="00567D3F" w:rsidP="004F7FCC">
            <w:pPr>
              <w:pStyle w:val="Heading2"/>
              <w:spacing w:before="0" w:line="240" w:lineRule="auto"/>
              <w:outlineLvl w:val="1"/>
            </w:pPr>
            <w:r>
              <w:t>What is involved?</w:t>
            </w:r>
          </w:p>
          <w:p w14:paraId="63A1BB8F" w14:textId="1FFA59EC" w:rsidR="00B72761" w:rsidRPr="00C57681" w:rsidRDefault="00B72761" w:rsidP="00B72761">
            <w:pPr>
              <w:rPr>
                <w:sz w:val="17"/>
                <w:szCs w:val="17"/>
              </w:rPr>
            </w:pPr>
            <w:r w:rsidRPr="00C57681">
              <w:rPr>
                <w:sz w:val="17"/>
                <w:szCs w:val="17"/>
              </w:rPr>
              <w:t>Exam boards often note that, when students come to GCSE exams, AO2 and AO3 are frequently poorly addressed. This Work Group is designed to</w:t>
            </w:r>
            <w:r w:rsidR="00BF014D" w:rsidRPr="00C57681">
              <w:rPr>
                <w:sz w:val="17"/>
                <w:szCs w:val="17"/>
              </w:rPr>
              <w:t>:</w:t>
            </w:r>
          </w:p>
          <w:p w14:paraId="4EA548B2" w14:textId="483864BA" w:rsidR="00B72761" w:rsidRPr="00C57681" w:rsidRDefault="00692582" w:rsidP="00B72761">
            <w:pPr>
              <w:rPr>
                <w:sz w:val="17"/>
                <w:szCs w:val="17"/>
              </w:rPr>
            </w:pPr>
            <w:r w:rsidRPr="00C57681">
              <w:rPr>
                <w:sz w:val="17"/>
                <w:szCs w:val="17"/>
              </w:rPr>
              <w:t xml:space="preserve">* </w:t>
            </w:r>
            <w:r w:rsidR="00B72761" w:rsidRPr="00C57681">
              <w:rPr>
                <w:sz w:val="17"/>
                <w:szCs w:val="17"/>
              </w:rPr>
              <w:t>offer teachers support so that they are better equipped to help all students develop their mathematical thinking, ultimately preparing them for the challenges of the GCSE and beyond</w:t>
            </w:r>
          </w:p>
          <w:p w14:paraId="5E87B043" w14:textId="77777777" w:rsidR="00D21310" w:rsidRPr="00C57681" w:rsidRDefault="00692582" w:rsidP="00B72761">
            <w:pPr>
              <w:rPr>
                <w:sz w:val="17"/>
                <w:szCs w:val="17"/>
              </w:rPr>
            </w:pPr>
            <w:r w:rsidRPr="00C57681">
              <w:rPr>
                <w:sz w:val="17"/>
                <w:szCs w:val="17"/>
              </w:rPr>
              <w:t xml:space="preserve">* </w:t>
            </w:r>
            <w:r w:rsidR="00B72761" w:rsidRPr="00C57681">
              <w:rPr>
                <w:sz w:val="17"/>
                <w:szCs w:val="17"/>
              </w:rPr>
              <w:t>support teachers in understanding and using participation in a Work Group as the basis of collaborative continued professional development for themselves and within their department.</w:t>
            </w:r>
          </w:p>
          <w:p w14:paraId="465C7AFF" w14:textId="0748BA00" w:rsidR="00573AB8" w:rsidRPr="00573AB8" w:rsidRDefault="00573AB8" w:rsidP="00573AB8">
            <w:pPr>
              <w:pStyle w:val="Date"/>
              <w:rPr>
                <w:caps w:val="0"/>
                <w:color w:val="333333" w:themeColor="text2"/>
              </w:rPr>
            </w:pPr>
            <w:r w:rsidRPr="00C57681">
              <w:rPr>
                <w:caps w:val="0"/>
                <w:color w:val="333333" w:themeColor="text2"/>
                <w:sz w:val="17"/>
                <w:szCs w:val="17"/>
              </w:rPr>
              <w:t>There will be four Work Group meetings with school-based tasks for participants to complete and reflect upon between each meeting. Days One and Four are full days (or equivalent), with Days Two and Three each taking 0.5 days.</w:t>
            </w:r>
          </w:p>
        </w:tc>
        <w:tc>
          <w:tcPr>
            <w:tcW w:w="257" w:type="dxa"/>
          </w:tcPr>
          <w:p w14:paraId="64E75549" w14:textId="77777777" w:rsidR="00567D3F" w:rsidRDefault="00567D3F" w:rsidP="00567D3F"/>
        </w:tc>
        <w:tc>
          <w:tcPr>
            <w:tcW w:w="409" w:type="dxa"/>
          </w:tcPr>
          <w:p w14:paraId="19BFCAC2" w14:textId="77777777" w:rsidR="00567D3F" w:rsidRDefault="00567D3F" w:rsidP="00567D3F"/>
        </w:tc>
        <w:tc>
          <w:tcPr>
            <w:tcW w:w="5456" w:type="dxa"/>
            <w:gridSpan w:val="2"/>
            <w:vMerge w:val="restart"/>
            <w:vAlign w:val="center"/>
          </w:tcPr>
          <w:p w14:paraId="515FBC61" w14:textId="0D8C4C9F" w:rsidR="00567D3F" w:rsidRPr="0078108C" w:rsidRDefault="0078108C" w:rsidP="0078108C">
            <w:pPr>
              <w:pStyle w:val="ListBullet"/>
              <w:numPr>
                <w:ilvl w:val="0"/>
                <w:numId w:val="0"/>
              </w:numPr>
              <w:spacing w:line="240" w:lineRule="auto"/>
              <w:ind w:left="288" w:hanging="288"/>
              <w:rPr>
                <w:sz w:val="22"/>
                <w:szCs w:val="14"/>
              </w:rPr>
            </w:pPr>
            <w:r w:rsidRPr="0078108C">
              <w:rPr>
                <w:sz w:val="22"/>
                <w:szCs w:val="14"/>
              </w:rPr>
              <w:t xml:space="preserve">Participants </w:t>
            </w:r>
            <w:r w:rsidR="00C1326E">
              <w:rPr>
                <w:sz w:val="22"/>
                <w:szCs w:val="14"/>
              </w:rPr>
              <w:t xml:space="preserve">and their schools </w:t>
            </w:r>
            <w:r w:rsidRPr="0078108C">
              <w:rPr>
                <w:sz w:val="22"/>
                <w:szCs w:val="14"/>
              </w:rPr>
              <w:t>will:</w:t>
            </w:r>
          </w:p>
          <w:p w14:paraId="22F0AC7B" w14:textId="2DF5FDEF" w:rsidR="004D3B7B" w:rsidRPr="001B6F2F" w:rsidRDefault="00F943CB" w:rsidP="00B62D02">
            <w:pPr>
              <w:pStyle w:val="ListBullet"/>
              <w:numPr>
                <w:ilvl w:val="0"/>
                <w:numId w:val="9"/>
              </w:numPr>
              <w:spacing w:line="240" w:lineRule="auto"/>
            </w:pPr>
            <w:r>
              <w:rPr>
                <w:sz w:val="22"/>
                <w:szCs w:val="22"/>
              </w:rPr>
              <w:t xml:space="preserve">increase their </w:t>
            </w:r>
            <w:r w:rsidR="00331226">
              <w:rPr>
                <w:sz w:val="22"/>
                <w:szCs w:val="22"/>
              </w:rPr>
              <w:t xml:space="preserve">experience and understanding of </w:t>
            </w:r>
            <w:r w:rsidR="00C27700">
              <w:rPr>
                <w:sz w:val="22"/>
                <w:szCs w:val="22"/>
              </w:rPr>
              <w:t>the role of reasoning and problem-solving in the curriculum</w:t>
            </w:r>
          </w:p>
          <w:p w14:paraId="511B9084" w14:textId="28FE3052" w:rsidR="001B6F2F" w:rsidRPr="00F03A81" w:rsidRDefault="001B6F2F" w:rsidP="00B62D02">
            <w:pPr>
              <w:pStyle w:val="ListBullet"/>
              <w:numPr>
                <w:ilvl w:val="0"/>
                <w:numId w:val="9"/>
              </w:numPr>
              <w:spacing w:line="240" w:lineRule="auto"/>
              <w:rPr>
                <w:sz w:val="22"/>
                <w:szCs w:val="14"/>
              </w:rPr>
            </w:pPr>
            <w:r w:rsidRPr="00F03A81">
              <w:rPr>
                <w:sz w:val="22"/>
                <w:szCs w:val="14"/>
              </w:rPr>
              <w:t xml:space="preserve">understand how these </w:t>
            </w:r>
            <w:r w:rsidR="002D3716" w:rsidRPr="00F03A81">
              <w:rPr>
                <w:sz w:val="22"/>
                <w:szCs w:val="14"/>
              </w:rPr>
              <w:t xml:space="preserve">are tested </w:t>
            </w:r>
            <w:r w:rsidRPr="00F03A81">
              <w:rPr>
                <w:sz w:val="22"/>
                <w:szCs w:val="14"/>
              </w:rPr>
              <w:t xml:space="preserve">at GCSE </w:t>
            </w:r>
          </w:p>
          <w:p w14:paraId="6E87D298" w14:textId="2C807EC4" w:rsidR="00C21693" w:rsidRPr="00F03A81" w:rsidRDefault="00F03A81" w:rsidP="00B62D02">
            <w:pPr>
              <w:pStyle w:val="ListBullet"/>
              <w:numPr>
                <w:ilvl w:val="0"/>
                <w:numId w:val="9"/>
              </w:numPr>
              <w:spacing w:line="240" w:lineRule="auto"/>
              <w:rPr>
                <w:sz w:val="22"/>
                <w:szCs w:val="14"/>
              </w:rPr>
            </w:pPr>
            <w:r w:rsidRPr="00F03A81">
              <w:rPr>
                <w:sz w:val="22"/>
                <w:szCs w:val="14"/>
              </w:rPr>
              <w:t>understand</w:t>
            </w:r>
            <w:r w:rsidR="00C21693" w:rsidRPr="00F03A81">
              <w:rPr>
                <w:sz w:val="22"/>
                <w:szCs w:val="14"/>
              </w:rPr>
              <w:t xml:space="preserve"> effective collaborative approaches to embed </w:t>
            </w:r>
            <w:r w:rsidRPr="00F03A81">
              <w:rPr>
                <w:sz w:val="22"/>
                <w:szCs w:val="14"/>
              </w:rPr>
              <w:t>developments department-wide</w:t>
            </w:r>
          </w:p>
          <w:p w14:paraId="03DC5281" w14:textId="77777777" w:rsidR="00C27700" w:rsidRPr="005301F1" w:rsidRDefault="00774C8E" w:rsidP="00B62D02">
            <w:pPr>
              <w:pStyle w:val="ListBullet"/>
              <w:numPr>
                <w:ilvl w:val="0"/>
                <w:numId w:val="9"/>
              </w:numPr>
              <w:spacing w:line="240" w:lineRule="auto"/>
            </w:pPr>
            <w:r w:rsidRPr="00774C8E">
              <w:rPr>
                <w:sz w:val="22"/>
                <w:szCs w:val="14"/>
              </w:rPr>
              <w:t xml:space="preserve">demonstrate </w:t>
            </w:r>
            <w:r w:rsidRPr="00774C8E">
              <w:rPr>
                <w:bCs/>
                <w:sz w:val="22"/>
                <w:szCs w:val="14"/>
                <w:lang w:val="en-GB"/>
              </w:rPr>
              <w:t>improved confidence in planning and leading lessons that support deep mathematical thinking</w:t>
            </w:r>
          </w:p>
          <w:p w14:paraId="6132A6BB" w14:textId="35565827" w:rsidR="005301F1" w:rsidRPr="00373FC8" w:rsidRDefault="00A83D86" w:rsidP="00B62D02">
            <w:pPr>
              <w:pStyle w:val="ListBullet"/>
              <w:numPr>
                <w:ilvl w:val="0"/>
                <w:numId w:val="9"/>
              </w:numPr>
              <w:spacing w:line="240" w:lineRule="auto"/>
            </w:pPr>
            <w:r w:rsidRPr="00761CF5">
              <w:rPr>
                <w:sz w:val="22"/>
                <w:szCs w:val="14"/>
              </w:rPr>
              <w:t>consider next steps for</w:t>
            </w:r>
            <w:r w:rsidR="000D0CC6">
              <w:rPr>
                <w:sz w:val="22"/>
                <w:szCs w:val="14"/>
              </w:rPr>
              <w:t xml:space="preserve"> further</w:t>
            </w:r>
            <w:r w:rsidR="00761CF5" w:rsidRPr="00761CF5">
              <w:rPr>
                <w:bCs/>
                <w:sz w:val="22"/>
                <w:szCs w:val="14"/>
                <w:lang w:val="en-GB"/>
              </w:rPr>
              <w:t xml:space="preserve"> deepening, developing and reviewing mathematical thinking</w:t>
            </w:r>
          </w:p>
        </w:tc>
      </w:tr>
      <w:tr w:rsidR="00B62D02" w:rsidRPr="00162614" w14:paraId="6AE17D2E" w14:textId="77777777" w:rsidTr="001A7960">
        <w:trPr>
          <w:trHeight w:val="87"/>
        </w:trPr>
        <w:tc>
          <w:tcPr>
            <w:tcW w:w="5490" w:type="dxa"/>
            <w:vMerge w:val="restart"/>
            <w:tcBorders>
              <w:top w:val="single" w:sz="4" w:space="0" w:color="3A8C95" w:themeColor="accent5" w:themeShade="80"/>
            </w:tcBorders>
          </w:tcPr>
          <w:p w14:paraId="07939539" w14:textId="721D02ED" w:rsidR="00567D3F" w:rsidRPr="00162614" w:rsidRDefault="00567D3F" w:rsidP="004F7FCC">
            <w:pPr>
              <w:pStyle w:val="Heading2"/>
              <w:spacing w:line="240" w:lineRule="auto"/>
              <w:outlineLvl w:val="1"/>
            </w:pPr>
            <w:r>
              <w:t>Who can apply?</w:t>
            </w:r>
          </w:p>
          <w:p w14:paraId="2C843860" w14:textId="6D9DE7D6" w:rsidR="00567D3F" w:rsidRPr="006F71CB" w:rsidRDefault="00506E94" w:rsidP="006F71CB">
            <w:pPr>
              <w:spacing w:before="0"/>
              <w:ind w:hanging="4"/>
              <w:rPr>
                <w:lang w:val="en-GB"/>
              </w:rPr>
            </w:pPr>
            <w:r w:rsidRPr="006F71CB">
              <w:rPr>
                <w:lang w:val="en-GB"/>
              </w:rPr>
              <w:t>This for t</w:t>
            </w:r>
            <w:r w:rsidR="004443E9" w:rsidRPr="006F71CB">
              <w:rPr>
                <w:lang w:val="en-GB"/>
              </w:rPr>
              <w:t xml:space="preserve">eachers of KS4 </w:t>
            </w:r>
            <w:r w:rsidR="00BA0E93" w:rsidRPr="006F71CB">
              <w:rPr>
                <w:lang w:val="en-GB"/>
              </w:rPr>
              <w:t>who want</w:t>
            </w:r>
            <w:r w:rsidR="004443E9" w:rsidRPr="006F71CB">
              <w:rPr>
                <w:lang w:val="en-GB"/>
              </w:rPr>
              <w:t xml:space="preserve"> to further develop their pedagogical and theoretical understanding of develop</w:t>
            </w:r>
            <w:r w:rsidR="00BA0E93" w:rsidRPr="006F71CB">
              <w:rPr>
                <w:lang w:val="en-GB"/>
              </w:rPr>
              <w:t>ing</w:t>
            </w:r>
            <w:r w:rsidR="004443E9" w:rsidRPr="006F71CB">
              <w:rPr>
                <w:lang w:val="en-GB"/>
              </w:rPr>
              <w:t xml:space="preserve"> mathematical thinking, and practical classroom strategies to explore these ideas.</w:t>
            </w:r>
            <w:r w:rsidRPr="006F71CB">
              <w:rPr>
                <w:lang w:val="en-GB"/>
              </w:rPr>
              <w:t xml:space="preserve"> </w:t>
            </w:r>
            <w:r w:rsidR="004443E9" w:rsidRPr="006F71CB">
              <w:rPr>
                <w:lang w:val="en-GB"/>
              </w:rPr>
              <w:t>Participants will be expected to begin to lead developments from the Work Group in their own department and so should have the opportunity and authority to do this effectively.</w:t>
            </w:r>
            <w:r w:rsidR="006F71CB">
              <w:rPr>
                <w:lang w:val="en-GB"/>
              </w:rPr>
              <w:t xml:space="preserve"> </w:t>
            </w:r>
            <w:r w:rsidR="004443E9" w:rsidRPr="006F71CB">
              <w:rPr>
                <w:lang w:val="en-GB"/>
              </w:rPr>
              <w:t>Teachers who have already engaged with the Work Group might like to continue with the structure to explore further and think more deeply about supporting mathematical thinking in the classroom.</w:t>
            </w:r>
          </w:p>
        </w:tc>
        <w:tc>
          <w:tcPr>
            <w:tcW w:w="257" w:type="dxa"/>
          </w:tcPr>
          <w:p w14:paraId="67738F8B" w14:textId="77777777" w:rsidR="00567D3F" w:rsidRDefault="00567D3F" w:rsidP="00567D3F"/>
        </w:tc>
        <w:tc>
          <w:tcPr>
            <w:tcW w:w="409" w:type="dxa"/>
            <w:vMerge w:val="restart"/>
          </w:tcPr>
          <w:p w14:paraId="5756AB13" w14:textId="77777777" w:rsidR="00567D3F" w:rsidRDefault="00567D3F" w:rsidP="00567D3F"/>
        </w:tc>
        <w:tc>
          <w:tcPr>
            <w:tcW w:w="5456" w:type="dxa"/>
            <w:gridSpan w:val="2"/>
            <w:vMerge/>
            <w:vAlign w:val="center"/>
          </w:tcPr>
          <w:p w14:paraId="32EDE11A" w14:textId="77777777" w:rsidR="00567D3F" w:rsidRPr="00B87E22" w:rsidRDefault="00567D3F" w:rsidP="00567D3F">
            <w:pPr>
              <w:ind w:left="-113"/>
              <w:rPr>
                <w:rStyle w:val="Heading3Char"/>
              </w:rPr>
            </w:pPr>
          </w:p>
        </w:tc>
      </w:tr>
      <w:tr w:rsidR="00B62D02" w:rsidRPr="00B87E22" w14:paraId="556363DE" w14:textId="77777777" w:rsidTr="001A7960">
        <w:trPr>
          <w:trHeight w:val="1407"/>
        </w:trPr>
        <w:tc>
          <w:tcPr>
            <w:tcW w:w="5490" w:type="dxa"/>
            <w:vMerge/>
            <w:tcBorders>
              <w:bottom w:val="single" w:sz="4" w:space="0" w:color="3A8C95" w:themeColor="accent5" w:themeShade="80"/>
            </w:tcBorders>
            <w:vAlign w:val="center"/>
          </w:tcPr>
          <w:p w14:paraId="678C4CA3" w14:textId="77777777" w:rsidR="00567D3F" w:rsidRDefault="00567D3F" w:rsidP="00567D3F">
            <w:pPr>
              <w:pStyle w:val="Heading3"/>
              <w:ind w:left="-113"/>
              <w:outlineLvl w:val="2"/>
            </w:pPr>
          </w:p>
        </w:tc>
        <w:tc>
          <w:tcPr>
            <w:tcW w:w="257" w:type="dxa"/>
          </w:tcPr>
          <w:p w14:paraId="0C64FE08" w14:textId="77777777" w:rsidR="00567D3F" w:rsidRDefault="00567D3F" w:rsidP="00567D3F"/>
        </w:tc>
        <w:tc>
          <w:tcPr>
            <w:tcW w:w="409" w:type="dxa"/>
            <w:vMerge/>
          </w:tcPr>
          <w:p w14:paraId="19723334" w14:textId="77777777" w:rsidR="00567D3F" w:rsidRDefault="00567D3F" w:rsidP="00567D3F"/>
        </w:tc>
        <w:tc>
          <w:tcPr>
            <w:tcW w:w="5456" w:type="dxa"/>
            <w:gridSpan w:val="2"/>
            <w:vAlign w:val="center"/>
          </w:tcPr>
          <w:p w14:paraId="0BE7F41E" w14:textId="77777777" w:rsidR="00B62D02" w:rsidRDefault="00B62D02" w:rsidP="00B62D02"/>
          <w:p w14:paraId="3748FCF8" w14:textId="77777777" w:rsidR="001A7960" w:rsidRDefault="001A7960" w:rsidP="00B62D02">
            <w:pPr>
              <w:rPr>
                <w:rFonts w:asciiTheme="majorHAnsi" w:hAnsiTheme="majorHAnsi"/>
                <w:color w:val="FFFFFF" w:themeColor="background1"/>
                <w:sz w:val="36"/>
                <w:szCs w:val="36"/>
              </w:rPr>
            </w:pPr>
          </w:p>
          <w:p w14:paraId="4D231181" w14:textId="00094910" w:rsidR="00B62D02" w:rsidRPr="00B62D02" w:rsidRDefault="001A7960" w:rsidP="00B62D02">
            <w:r>
              <w:rPr>
                <w:noProof/>
                <w:lang w:val="en-GB" w:eastAsia="en-GB"/>
              </w:rPr>
              <mc:AlternateContent>
                <mc:Choice Requires="wps">
                  <w:drawing>
                    <wp:anchor distT="45720" distB="45720" distL="114300" distR="114300" simplePos="0" relativeHeight="251669504" behindDoc="0" locked="0" layoutInCell="1" allowOverlap="1" wp14:anchorId="7C5EE1F9" wp14:editId="5C64B06F">
                      <wp:simplePos x="0" y="0"/>
                      <wp:positionH relativeFrom="column">
                        <wp:posOffset>73025</wp:posOffset>
                      </wp:positionH>
                      <wp:positionV relativeFrom="paragraph">
                        <wp:posOffset>494030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14:paraId="1705AD20" w14:textId="436CA4AE" w:rsidR="00452260" w:rsidRPr="001A7960" w:rsidRDefault="00452260" w:rsidP="00452260">
                                  <w:pPr>
                                    <w:rPr>
                                      <w:color w:val="327473"/>
                                      <w:sz w:val="22"/>
                                      <w:lang w:val="en-GB"/>
                                    </w:rPr>
                                  </w:pPr>
                                  <w:r w:rsidRPr="001A7960">
                                    <w:rPr>
                                      <w:color w:val="327473"/>
                                      <w:sz w:val="22"/>
                                      <w:lang w:val="en-GB"/>
                                    </w:rPr>
                                    <w:t>The school year 2020/21 will be substantially affected by the impact of the coronavirus outbreak. The knock-on effects on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5EE1F9" id="_x0000_t202" coordsize="21600,21600" o:spt="202" path="m,l,21600r21600,l21600,xe">
                      <v:stroke joinstyle="miter"/>
                      <v:path gradientshapeok="t" o:connecttype="rect"/>
                    </v:shapetype>
                    <v:shape id="Text Box 2" o:spid="_x0000_s1026" type="#_x0000_t202" style="position:absolute;margin-left:5.75pt;margin-top:38.9pt;width:234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" filled="f" stroked="f">
                      <v:textbox style="mso-fit-shape-to-text:t">
                        <w:txbxContent>
                          <w:p w14:paraId="1705AD20" w14:textId="436CA4AE" w:rsidR="00452260" w:rsidRPr="001A7960" w:rsidRDefault="00452260" w:rsidP="00452260">
                            <w:pPr>
                              <w:rPr>
                                <w:color w:val="327473"/>
                                <w:sz w:val="22"/>
                                <w:lang w:val="en-GB"/>
                              </w:rPr>
                            </w:pPr>
                            <w:r w:rsidRPr="001A7960">
                              <w:rPr>
                                <w:color w:val="327473"/>
                                <w:sz w:val="22"/>
                                <w:lang w:val="en-GB"/>
                              </w:rPr>
                              <w:t>The school year 2020/21 will be substantially affected by the impact of the coronavirus outbreak. The knock-on effects on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v:shape>
                  </w:pict>
                </mc:Fallback>
              </mc:AlternateContent>
            </w:r>
            <w:r>
              <w:rPr>
                <w:rFonts w:asciiTheme="majorHAnsi" w:hAnsiTheme="majorHAnsi"/>
                <w:color w:val="FFFFFF" w:themeColor="background1"/>
                <w:sz w:val="36"/>
                <w:szCs w:val="36"/>
              </w:rPr>
              <w:t xml:space="preserve">COVID RECOVERY </w:t>
            </w:r>
          </w:p>
        </w:tc>
      </w:tr>
      <w:tr w:rsidR="00B62D02" w:rsidRPr="00162614" w14:paraId="6E670B62" w14:textId="77777777" w:rsidTr="001A7960">
        <w:trPr>
          <w:gridAfter w:val="2"/>
          <w:wAfter w:w="5456" w:type="dxa"/>
          <w:trHeight w:val="1417"/>
        </w:trPr>
        <w:tc>
          <w:tcPr>
            <w:tcW w:w="5490" w:type="dxa"/>
            <w:vMerge w:val="restart"/>
            <w:tcBorders>
              <w:top w:val="single" w:sz="4" w:space="0" w:color="3A8C95" w:themeColor="accent5" w:themeShade="80"/>
            </w:tcBorders>
            <w:vAlign w:val="center"/>
          </w:tcPr>
          <w:p w14:paraId="1ED28749" w14:textId="07F48BAA" w:rsidR="00B62D02" w:rsidRPr="004F7FCC" w:rsidRDefault="00B62D02" w:rsidP="004F7FCC">
            <w:pPr>
              <w:pStyle w:val="Heading2"/>
              <w:spacing w:before="0" w:line="240" w:lineRule="auto"/>
              <w:outlineLvl w:val="1"/>
              <w:rPr>
                <w:b w:val="0"/>
                <w:bCs/>
                <w:color w:val="404040" w:themeColor="text1" w:themeTint="BF"/>
              </w:rPr>
            </w:pPr>
            <w:r w:rsidRPr="0078108C">
              <w:rPr>
                <w:bCs/>
                <w:iCs/>
                <w:color w:val="404040" w:themeColor="text1" w:themeTint="BF"/>
              </w:rPr>
              <w:t>What is the cost?</w:t>
            </w:r>
          </w:p>
          <w:p w14:paraId="39ECD91A" w14:textId="3EB07D2A" w:rsidR="00B62D02" w:rsidRPr="00B04140" w:rsidRDefault="00B62D02" w:rsidP="0078108C">
            <w:pPr>
              <w:rPr>
                <w:sz w:val="22"/>
                <w:szCs w:val="22"/>
              </w:rPr>
            </w:pPr>
            <w:r w:rsidRPr="00B04140">
              <w:rPr>
                <w:sz w:val="22"/>
                <w:szCs w:val="22"/>
              </w:rPr>
              <w:t xml:space="preserve">The </w:t>
            </w:r>
            <w:r w:rsidR="006F71CB">
              <w:rPr>
                <w:sz w:val="22"/>
                <w:szCs w:val="22"/>
              </w:rPr>
              <w:t>Mathematical Thinking for GCSE</w:t>
            </w:r>
            <w:r w:rsidR="00EB1C83">
              <w:rPr>
                <w:sz w:val="22"/>
                <w:szCs w:val="22"/>
              </w:rPr>
              <w:t xml:space="preserve"> p</w:t>
            </w:r>
            <w:r w:rsidR="001F36A8" w:rsidRPr="00B04140">
              <w:rPr>
                <w:sz w:val="22"/>
                <w:szCs w:val="22"/>
              </w:rPr>
              <w:t xml:space="preserve">roject </w:t>
            </w:r>
            <w:r w:rsidRPr="00B04140">
              <w:rPr>
                <w:sz w:val="22"/>
                <w:szCs w:val="22"/>
              </w:rPr>
              <w:t xml:space="preserve">is </w:t>
            </w:r>
            <w:r w:rsidR="00DF7F62" w:rsidRPr="00B04140">
              <w:rPr>
                <w:b/>
                <w:bCs/>
                <w:sz w:val="22"/>
                <w:szCs w:val="22"/>
              </w:rPr>
              <w:t xml:space="preserve">fully </w:t>
            </w:r>
            <w:r w:rsidRPr="00B04140">
              <w:rPr>
                <w:b/>
                <w:bCs/>
                <w:sz w:val="22"/>
                <w:szCs w:val="22"/>
              </w:rPr>
              <w:t>funded</w:t>
            </w:r>
            <w:r w:rsidRPr="00B04140">
              <w:rPr>
                <w:sz w:val="22"/>
                <w:szCs w:val="22"/>
              </w:rPr>
              <w:t xml:space="preserve"> by</w:t>
            </w:r>
            <w:r w:rsidR="00DF7F62" w:rsidRPr="00B04140">
              <w:rPr>
                <w:sz w:val="22"/>
                <w:szCs w:val="22"/>
              </w:rPr>
              <w:t xml:space="preserve"> the</w:t>
            </w:r>
            <w:r w:rsidRPr="00B04140">
              <w:rPr>
                <w:sz w:val="22"/>
                <w:szCs w:val="22"/>
              </w:rPr>
              <w:t xml:space="preserve"> Maths Hubs Programme so is </w:t>
            </w:r>
            <w:r w:rsidRPr="00B04140">
              <w:rPr>
                <w:b/>
                <w:bCs/>
                <w:sz w:val="22"/>
                <w:szCs w:val="22"/>
              </w:rPr>
              <w:t>free</w:t>
            </w:r>
            <w:r w:rsidRPr="00B04140">
              <w:rPr>
                <w:sz w:val="22"/>
                <w:szCs w:val="22"/>
              </w:rPr>
              <w:t xml:space="preserve"> to participa</w:t>
            </w:r>
            <w:r w:rsidR="006F71CB">
              <w:rPr>
                <w:sz w:val="22"/>
                <w:szCs w:val="22"/>
              </w:rPr>
              <w:t>ting</w:t>
            </w:r>
            <w:r w:rsidR="00B113E7">
              <w:rPr>
                <w:sz w:val="22"/>
                <w:szCs w:val="22"/>
              </w:rPr>
              <w:t xml:space="preserve"> schools</w:t>
            </w:r>
            <w:r w:rsidRPr="00B04140">
              <w:rPr>
                <w:sz w:val="22"/>
                <w:szCs w:val="22"/>
              </w:rPr>
              <w:t>.</w:t>
            </w:r>
          </w:p>
          <w:p w14:paraId="01F5F6EE" w14:textId="77777777" w:rsidR="00DF7F62" w:rsidRDefault="00DF7F62" w:rsidP="0078108C"/>
          <w:p w14:paraId="28908EB0" w14:textId="675CEF01" w:rsidR="004F7FCC" w:rsidRDefault="004B0991" w:rsidP="0078108C">
            <w:r>
              <w:rPr>
                <w:noProof/>
                <w:lang w:val="en-GB" w:eastAsia="en-GB"/>
              </w:rPr>
              <w:drawing>
                <wp:anchor distT="0" distB="0" distL="114300" distR="114300" simplePos="0" relativeHeight="251663360" behindDoc="0" locked="0" layoutInCell="1" allowOverlap="1" wp14:anchorId="0A585820" wp14:editId="6F104B88">
                  <wp:simplePos x="0" y="0"/>
                  <wp:positionH relativeFrom="column">
                    <wp:posOffset>1311275</wp:posOffset>
                  </wp:positionH>
                  <wp:positionV relativeFrom="paragraph">
                    <wp:posOffset>137795</wp:posOffset>
                  </wp:positionV>
                  <wp:extent cx="1304925" cy="4876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87680"/>
                          </a:xfrm>
                          <a:prstGeom prst="rect">
                            <a:avLst/>
                          </a:prstGeom>
                          <a:noFill/>
                        </pic:spPr>
                      </pic:pic>
                    </a:graphicData>
                  </a:graphic>
                  <wp14:sizeRelH relativeFrom="page">
                    <wp14:pctWidth>0</wp14:pctWidth>
                  </wp14:sizeRelH>
                  <wp14:sizeRelV relativeFrom="page">
                    <wp14:pctHeight>0</wp14:pctHeight>
                  </wp14:sizeRelV>
                </wp:anchor>
              </w:drawing>
            </w:r>
            <w:r w:rsidR="00C633E8">
              <w:rPr>
                <w:noProof/>
                <w:lang w:val="en-GB" w:eastAsia="en-GB"/>
              </w:rPr>
              <w:drawing>
                <wp:anchor distT="0" distB="0" distL="114300" distR="114300" simplePos="0" relativeHeight="251662336" behindDoc="0" locked="0" layoutInCell="1" allowOverlap="1" wp14:anchorId="00C58DCB" wp14:editId="1BBC09E5">
                  <wp:simplePos x="0" y="0"/>
                  <wp:positionH relativeFrom="column">
                    <wp:posOffset>-1060450</wp:posOffset>
                  </wp:positionH>
                  <wp:positionV relativeFrom="paragraph">
                    <wp:posOffset>47625</wp:posOffset>
                  </wp:positionV>
                  <wp:extent cx="941070" cy="577850"/>
                  <wp:effectExtent l="0" t="0" r="0" b="0"/>
                  <wp:wrapSquare wrapText="bothSides"/>
                  <wp:docPr id="23" name="Picture 2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1070" cy="577850"/>
                          </a:xfrm>
                          <a:prstGeom prst="rect">
                            <a:avLst/>
                          </a:prstGeom>
                        </pic:spPr>
                      </pic:pic>
                    </a:graphicData>
                  </a:graphic>
                  <wp14:sizeRelH relativeFrom="margin">
                    <wp14:pctWidth>0</wp14:pctWidth>
                  </wp14:sizeRelH>
                  <wp14:sizeRelV relativeFrom="margin">
                    <wp14:pctHeight>0</wp14:pctHeight>
                  </wp14:sizeRelV>
                </wp:anchor>
              </w:drawing>
            </w:r>
          </w:p>
          <w:p w14:paraId="22F17812" w14:textId="068AD9F7" w:rsidR="004F7FCC" w:rsidRDefault="004F7FCC" w:rsidP="0078108C"/>
          <w:p w14:paraId="0D9CCC39" w14:textId="518E9E54" w:rsidR="00B62D02" w:rsidRPr="00BB3142" w:rsidRDefault="00C633E8" w:rsidP="0078108C">
            <w:r>
              <w:t xml:space="preserve">       </w:t>
            </w:r>
          </w:p>
        </w:tc>
        <w:tc>
          <w:tcPr>
            <w:tcW w:w="257" w:type="dxa"/>
          </w:tcPr>
          <w:p w14:paraId="53534BDF" w14:textId="77777777" w:rsidR="00B62D02" w:rsidRDefault="00B62D02" w:rsidP="00567D3F">
            <w:pPr>
              <w:spacing w:before="40"/>
            </w:pPr>
          </w:p>
        </w:tc>
        <w:tc>
          <w:tcPr>
            <w:tcW w:w="409" w:type="dxa"/>
            <w:vMerge w:val="restart"/>
          </w:tcPr>
          <w:p w14:paraId="3D928773" w14:textId="44FAB849" w:rsidR="00B62D02" w:rsidRDefault="00B62D02" w:rsidP="00567D3F">
            <w:pPr>
              <w:spacing w:before="40"/>
            </w:pPr>
          </w:p>
        </w:tc>
      </w:tr>
      <w:tr w:rsidR="00B62D02" w:rsidRPr="00162614" w14:paraId="453A351C" w14:textId="77777777" w:rsidTr="001A7960">
        <w:trPr>
          <w:gridAfter w:val="2"/>
          <w:wAfter w:w="5456" w:type="dxa"/>
          <w:trHeight w:val="1417"/>
        </w:trPr>
        <w:tc>
          <w:tcPr>
            <w:tcW w:w="5490" w:type="dxa"/>
            <w:vMerge/>
            <w:vAlign w:val="center"/>
          </w:tcPr>
          <w:p w14:paraId="022CA957" w14:textId="77777777" w:rsidR="00B62D02" w:rsidRDefault="00B62D02" w:rsidP="00567D3F">
            <w:pPr>
              <w:pStyle w:val="Heading3"/>
              <w:ind w:left="-113"/>
              <w:outlineLvl w:val="2"/>
            </w:pPr>
          </w:p>
        </w:tc>
        <w:tc>
          <w:tcPr>
            <w:tcW w:w="257" w:type="dxa"/>
          </w:tcPr>
          <w:p w14:paraId="0669101A" w14:textId="77777777" w:rsidR="00B62D02" w:rsidRDefault="00B62D02" w:rsidP="00567D3F"/>
        </w:tc>
        <w:tc>
          <w:tcPr>
            <w:tcW w:w="409" w:type="dxa"/>
            <w:vMerge/>
          </w:tcPr>
          <w:p w14:paraId="079B7058" w14:textId="77777777" w:rsidR="00B62D02" w:rsidRDefault="00B62D02" w:rsidP="00567D3F"/>
        </w:tc>
      </w:tr>
    </w:tbl>
    <w:p w14:paraId="65143FD2" w14:textId="60B57C0E" w:rsidR="00535F87" w:rsidRDefault="00535F87" w:rsidP="001C6718"/>
    <w:p w14:paraId="593D1BF8" w14:textId="62B54BD0" w:rsidR="008521EE" w:rsidRDefault="008521EE" w:rsidP="001C6718"/>
    <w:tbl>
      <w:tblPr>
        <w:tblStyle w:val="TableGrid"/>
        <w:tblW w:w="585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955"/>
        <w:gridCol w:w="283"/>
        <w:gridCol w:w="141"/>
        <w:gridCol w:w="271"/>
        <w:gridCol w:w="97"/>
        <w:gridCol w:w="4297"/>
        <w:gridCol w:w="297"/>
      </w:tblGrid>
      <w:tr w:rsidR="008650EB" w:rsidRPr="00162614" w14:paraId="4CA2B5A7" w14:textId="77777777" w:rsidTr="004D6866">
        <w:trPr>
          <w:trHeight w:val="794"/>
        </w:trPr>
        <w:tc>
          <w:tcPr>
            <w:tcW w:w="5955" w:type="dxa"/>
            <w:vMerge w:val="restart"/>
          </w:tcPr>
          <w:p w14:paraId="523A1DCF" w14:textId="19C19E50" w:rsidR="00A7177C" w:rsidRDefault="008A4101" w:rsidP="00764CC5">
            <w:pPr>
              <w:pStyle w:val="Subtitle"/>
              <w:spacing w:after="240" w:line="240" w:lineRule="auto"/>
              <w:rPr>
                <w:caps w:val="0"/>
                <w:color w:val="auto"/>
                <w:sz w:val="40"/>
                <w:szCs w:val="12"/>
              </w:rPr>
            </w:pPr>
            <w:r>
              <w:rPr>
                <w:caps w:val="0"/>
                <w:color w:val="auto"/>
                <w:sz w:val="40"/>
                <w:szCs w:val="12"/>
              </w:rPr>
              <w:t>Mathematical Thinking for GCSE</w:t>
            </w:r>
            <w:r w:rsidR="00A7177C" w:rsidRPr="00A7177C">
              <w:rPr>
                <w:caps w:val="0"/>
                <w:color w:val="auto"/>
                <w:sz w:val="40"/>
                <w:szCs w:val="12"/>
              </w:rPr>
              <w:t xml:space="preserve"> Work Groups</w:t>
            </w:r>
          </w:p>
          <w:p w14:paraId="7F5B10C2" w14:textId="1A9678E6" w:rsidR="00AF2939" w:rsidRDefault="004A03E5" w:rsidP="00764CC5">
            <w:pPr>
              <w:pStyle w:val="Subtitle"/>
              <w:spacing w:after="240" w:line="240" w:lineRule="auto"/>
              <w:rPr>
                <w:b/>
                <w:bCs/>
                <w:caps w:val="0"/>
                <w:color w:val="auto"/>
                <w:sz w:val="40"/>
                <w:szCs w:val="12"/>
              </w:rPr>
            </w:pPr>
            <w:r w:rsidRPr="004F7FCC">
              <w:rPr>
                <w:b/>
                <w:bCs/>
                <w:caps w:val="0"/>
                <w:color w:val="auto"/>
                <w:sz w:val="40"/>
                <w:szCs w:val="12"/>
              </w:rPr>
              <w:t>Additional Information</w:t>
            </w:r>
          </w:p>
          <w:p w14:paraId="16763794" w14:textId="77777777" w:rsidR="000F3D01" w:rsidRPr="000F3D01" w:rsidRDefault="000F3D01" w:rsidP="000F3D01"/>
          <w:p w14:paraId="473A7F0D" w14:textId="77777777" w:rsidR="000C370C" w:rsidRDefault="00A17C76" w:rsidP="000C370C">
            <w:pPr>
              <w:rPr>
                <w:b/>
                <w:bCs/>
                <w:color w:val="404040" w:themeColor="text1" w:themeTint="BF"/>
                <w:sz w:val="40"/>
                <w:szCs w:val="40"/>
              </w:rPr>
            </w:pPr>
            <w:r>
              <w:rPr>
                <w:b/>
                <w:bCs/>
                <w:color w:val="404040" w:themeColor="text1" w:themeTint="BF"/>
                <w:sz w:val="40"/>
                <w:szCs w:val="40"/>
              </w:rPr>
              <w:t>The wider context</w:t>
            </w:r>
          </w:p>
          <w:p w14:paraId="02141A62" w14:textId="77777777" w:rsidR="002433E1" w:rsidRDefault="002433E1" w:rsidP="00BB5DB9">
            <w:pPr>
              <w:rPr>
                <w:lang w:val="en-GB"/>
              </w:rPr>
            </w:pPr>
          </w:p>
          <w:p w14:paraId="10CBCE5B" w14:textId="77777777" w:rsidR="001D5639" w:rsidRDefault="001D5639" w:rsidP="001D5639">
            <w:pPr>
              <w:rPr>
                <w:lang w:val="en-GB"/>
              </w:rPr>
            </w:pPr>
          </w:p>
          <w:p w14:paraId="28C86ED0" w14:textId="1F05CE63" w:rsidR="001D5639" w:rsidRDefault="00BB5DB9" w:rsidP="001D5639">
            <w:pPr>
              <w:rPr>
                <w:lang w:val="en-GB"/>
              </w:rPr>
            </w:pPr>
            <w:r w:rsidRPr="001D5639">
              <w:rPr>
                <w:lang w:val="en-GB"/>
              </w:rPr>
              <w:t xml:space="preserve">The NCETM and the Maths Hub </w:t>
            </w:r>
            <w:r w:rsidR="006143C5" w:rsidRPr="001D5639">
              <w:rPr>
                <w:lang w:val="en-GB"/>
              </w:rPr>
              <w:t>Programme</w:t>
            </w:r>
            <w:r w:rsidRPr="001D5639">
              <w:rPr>
                <w:lang w:val="en-GB"/>
              </w:rPr>
              <w:t xml:space="preserve"> aim to promote high quality, collaborative professional development for all teachers.</w:t>
            </w:r>
            <w:r w:rsidR="00B65980">
              <w:rPr>
                <w:lang w:val="en-GB"/>
              </w:rPr>
              <w:t xml:space="preserve"> </w:t>
            </w:r>
            <w:r w:rsidR="006F3DD2">
              <w:rPr>
                <w:lang w:val="en-GB"/>
              </w:rPr>
              <w:t xml:space="preserve">This </w:t>
            </w:r>
            <w:r w:rsidR="00DF08CF">
              <w:rPr>
                <w:lang w:val="en-GB"/>
              </w:rPr>
              <w:t>Work Group</w:t>
            </w:r>
            <w:r w:rsidR="006F3DD2">
              <w:rPr>
                <w:lang w:val="en-GB"/>
              </w:rPr>
              <w:t xml:space="preserve"> is designed to support teachers who wish to </w:t>
            </w:r>
            <w:r w:rsidR="00B65980">
              <w:rPr>
                <w:lang w:val="en-GB"/>
              </w:rPr>
              <w:t xml:space="preserve">understand ways of </w:t>
            </w:r>
            <w:r w:rsidR="006F3DD2">
              <w:rPr>
                <w:lang w:val="en-GB"/>
              </w:rPr>
              <w:t>develop</w:t>
            </w:r>
            <w:r w:rsidR="00B65980">
              <w:rPr>
                <w:lang w:val="en-GB"/>
              </w:rPr>
              <w:t>ing</w:t>
            </w:r>
            <w:r w:rsidR="006F3DD2">
              <w:rPr>
                <w:lang w:val="en-GB"/>
              </w:rPr>
              <w:t xml:space="preserve"> mathematical thinking skills in their GCSE students</w:t>
            </w:r>
            <w:r w:rsidR="00B65980">
              <w:rPr>
                <w:lang w:val="en-GB"/>
              </w:rPr>
              <w:t>, in order to address AO2 and AO3 effectively.</w:t>
            </w:r>
          </w:p>
          <w:p w14:paraId="5274BF7A" w14:textId="63E27BB7" w:rsidR="00B65980" w:rsidRDefault="00B65980" w:rsidP="001D5639">
            <w:pPr>
              <w:rPr>
                <w:lang w:val="en-GB"/>
              </w:rPr>
            </w:pPr>
          </w:p>
          <w:p w14:paraId="02B117DE" w14:textId="3034B299" w:rsidR="00B65980" w:rsidRPr="001D5639" w:rsidRDefault="00DF08CF" w:rsidP="001D5639">
            <w:pPr>
              <w:rPr>
                <w:lang w:val="en-GB"/>
              </w:rPr>
            </w:pPr>
            <w:r w:rsidRPr="00DF08CF">
              <w:rPr>
                <w:lang w:val="en-GB"/>
              </w:rPr>
              <w:t>Mathematical thinking is one of the Five Big Ideas for teaching for mastery and this W</w:t>
            </w:r>
            <w:r>
              <w:rPr>
                <w:lang w:val="en-GB"/>
              </w:rPr>
              <w:t>ork Group</w:t>
            </w:r>
            <w:r w:rsidRPr="00DF08CF">
              <w:rPr>
                <w:lang w:val="en-GB"/>
              </w:rPr>
              <w:t xml:space="preserve"> gives further opportunity to support teaching for mastery in secondary schools, while also supporting schools to address the challenges of teaching GCSE Mathematics, so that all students are prepared for progression to post-16 education.</w:t>
            </w:r>
          </w:p>
          <w:p w14:paraId="7EE98329" w14:textId="77777777" w:rsidR="00EF6E77" w:rsidRPr="00EF6E77" w:rsidRDefault="00EF6E77" w:rsidP="00EF6E77">
            <w:pPr>
              <w:rPr>
                <w:sz w:val="8"/>
                <w:szCs w:val="8"/>
                <w:lang w:val="en-GB"/>
              </w:rPr>
            </w:pPr>
          </w:p>
          <w:p w14:paraId="73981E85" w14:textId="0BA313A4" w:rsidR="002618D7" w:rsidRPr="002618D7" w:rsidRDefault="002618D7" w:rsidP="00D7093A">
            <w:pPr>
              <w:spacing w:before="0"/>
              <w:rPr>
                <w:b/>
                <w:bCs/>
                <w:color w:val="404040" w:themeColor="text1" w:themeTint="BF"/>
                <w:sz w:val="36"/>
                <w:szCs w:val="36"/>
              </w:rPr>
            </w:pPr>
            <w:r w:rsidRPr="002618D7">
              <w:rPr>
                <w:b/>
                <w:bCs/>
                <w:color w:val="404040" w:themeColor="text1" w:themeTint="BF"/>
                <w:sz w:val="36"/>
                <w:szCs w:val="36"/>
              </w:rPr>
              <w:t>Expectations of participants and their schools</w:t>
            </w:r>
          </w:p>
          <w:p w14:paraId="37F7C0F2" w14:textId="77777777" w:rsidR="002618D7" w:rsidRDefault="002618D7" w:rsidP="000C370C"/>
          <w:p w14:paraId="69B519D9" w14:textId="2166FC55" w:rsidR="00B92491" w:rsidRPr="00B92491" w:rsidRDefault="002D3848" w:rsidP="00B92491">
            <w:pPr>
              <w:rPr>
                <w:lang w:val="en-GB"/>
              </w:rPr>
            </w:pPr>
            <w:r w:rsidRPr="00B92491">
              <w:rPr>
                <w:lang w:val="en-GB"/>
              </w:rPr>
              <w:t xml:space="preserve">Schools </w:t>
            </w:r>
            <w:r w:rsidR="0088785E" w:rsidRPr="00B92491">
              <w:rPr>
                <w:lang w:val="en-GB"/>
              </w:rPr>
              <w:t xml:space="preserve">must be able to commit to the full academic year’s programme. This involves </w:t>
            </w:r>
            <w:r w:rsidR="003F2DF5">
              <w:rPr>
                <w:lang w:val="en-GB"/>
              </w:rPr>
              <w:t xml:space="preserve">a total of </w:t>
            </w:r>
            <w:r w:rsidR="004654ED" w:rsidRPr="00B92491">
              <w:rPr>
                <w:lang w:val="en-GB"/>
              </w:rPr>
              <w:t>three days of face-to-face</w:t>
            </w:r>
            <w:r w:rsidR="00B92491" w:rsidRPr="00B92491">
              <w:rPr>
                <w:lang w:val="en-GB"/>
              </w:rPr>
              <w:t xml:space="preserve"> support</w:t>
            </w:r>
            <w:r w:rsidR="002F5AEB">
              <w:rPr>
                <w:lang w:val="en-GB"/>
              </w:rPr>
              <w:t xml:space="preserve"> (spread across four days)</w:t>
            </w:r>
            <w:r w:rsidR="0088785E" w:rsidRPr="00B92491">
              <w:rPr>
                <w:lang w:val="en-GB"/>
              </w:rPr>
              <w:t xml:space="preserve"> across the academic year</w:t>
            </w:r>
            <w:r w:rsidR="00914D2E" w:rsidRPr="00B92491">
              <w:rPr>
                <w:lang w:val="en-GB"/>
              </w:rPr>
              <w:t>, as well as classroom and school-based activity</w:t>
            </w:r>
            <w:r w:rsidR="0088785E" w:rsidRPr="00B92491">
              <w:rPr>
                <w:lang w:val="en-GB"/>
              </w:rPr>
              <w:t>.</w:t>
            </w:r>
          </w:p>
          <w:p w14:paraId="714FD558" w14:textId="72685E8E" w:rsidR="00B92491" w:rsidRPr="00B92491" w:rsidRDefault="00B92491" w:rsidP="00B92491">
            <w:pPr>
              <w:rPr>
                <w:lang w:val="en-GB"/>
              </w:rPr>
            </w:pPr>
          </w:p>
          <w:p w14:paraId="1B59133C" w14:textId="09766045" w:rsidR="00D122AF" w:rsidRPr="00781C72" w:rsidRDefault="00D122AF" w:rsidP="002F5AEB">
            <w:pPr>
              <w:rPr>
                <w:lang w:val="en-GB"/>
              </w:rPr>
            </w:pPr>
          </w:p>
        </w:tc>
        <w:tc>
          <w:tcPr>
            <w:tcW w:w="283" w:type="dxa"/>
          </w:tcPr>
          <w:p w14:paraId="43439AAC" w14:textId="77777777" w:rsidR="008650EB" w:rsidRPr="00162614" w:rsidRDefault="008650EB" w:rsidP="00CB5D2B"/>
        </w:tc>
        <w:tc>
          <w:tcPr>
            <w:tcW w:w="141" w:type="dxa"/>
          </w:tcPr>
          <w:p w14:paraId="139182F7" w14:textId="77777777" w:rsidR="008650EB" w:rsidRPr="00162614" w:rsidRDefault="008650EB" w:rsidP="00CB5D2B"/>
        </w:tc>
        <w:tc>
          <w:tcPr>
            <w:tcW w:w="4962" w:type="dxa"/>
            <w:gridSpan w:val="4"/>
            <w:tcBorders>
              <w:bottom w:val="single" w:sz="4" w:space="0" w:color="3A8C95" w:themeColor="accent5" w:themeShade="80"/>
            </w:tcBorders>
          </w:tcPr>
          <w:p w14:paraId="505A0656" w14:textId="77777777" w:rsidR="008650EB" w:rsidRDefault="008650EB" w:rsidP="00CB5D2B">
            <w:pPr>
              <w:pStyle w:val="Heading3"/>
              <w:outlineLvl w:val="2"/>
            </w:pPr>
            <w:r>
              <w:t xml:space="preserve">Maths Hubs Network </w:t>
            </w:r>
          </w:p>
          <w:p w14:paraId="28B1EB75" w14:textId="77777777" w:rsidR="008650EB" w:rsidRPr="00162614" w:rsidRDefault="008650EB" w:rsidP="00CB5D2B">
            <w:pPr>
              <w:pStyle w:val="Heading3"/>
              <w:spacing w:before="0"/>
              <w:outlineLvl w:val="2"/>
            </w:pPr>
            <w:r>
              <w:t>Collaborative Projects 2020/21</w:t>
            </w:r>
          </w:p>
        </w:tc>
      </w:tr>
      <w:tr w:rsidR="008650EB" w:rsidRPr="00162614" w14:paraId="7984CE24" w14:textId="77777777" w:rsidTr="00CB5D2B">
        <w:trPr>
          <w:trHeight w:val="267"/>
        </w:trPr>
        <w:tc>
          <w:tcPr>
            <w:tcW w:w="5955" w:type="dxa"/>
            <w:vMerge/>
          </w:tcPr>
          <w:p w14:paraId="191FB2D1" w14:textId="77777777" w:rsidR="008650EB" w:rsidRPr="00162614" w:rsidRDefault="008650EB" w:rsidP="00CB5D2B">
            <w:pPr>
              <w:pStyle w:val="Heading1"/>
              <w:ind w:left="-113"/>
              <w:outlineLvl w:val="0"/>
            </w:pPr>
          </w:p>
        </w:tc>
        <w:tc>
          <w:tcPr>
            <w:tcW w:w="283" w:type="dxa"/>
          </w:tcPr>
          <w:p w14:paraId="701BCC06" w14:textId="77777777" w:rsidR="008650EB" w:rsidRPr="00162614" w:rsidRDefault="008650EB" w:rsidP="00CB5D2B"/>
        </w:tc>
        <w:tc>
          <w:tcPr>
            <w:tcW w:w="141" w:type="dxa"/>
          </w:tcPr>
          <w:p w14:paraId="756EE2AF" w14:textId="77777777" w:rsidR="008650EB" w:rsidRPr="00162614" w:rsidRDefault="008650EB" w:rsidP="00CB5D2B"/>
        </w:tc>
        <w:tc>
          <w:tcPr>
            <w:tcW w:w="4962" w:type="dxa"/>
            <w:gridSpan w:val="4"/>
            <w:tcBorders>
              <w:top w:val="single" w:sz="4" w:space="0" w:color="3A8C95" w:themeColor="accent5" w:themeShade="80"/>
              <w:bottom w:val="single" w:sz="4" w:space="0" w:color="3A8C95" w:themeColor="accent5" w:themeShade="80"/>
            </w:tcBorders>
            <w:vAlign w:val="center"/>
          </w:tcPr>
          <w:p w14:paraId="39FB51FB" w14:textId="2CEF7AC2" w:rsidR="008650EB" w:rsidRPr="00162614" w:rsidRDefault="008650EB" w:rsidP="00CB5D2B">
            <w:pPr>
              <w:pStyle w:val="Heading4"/>
              <w:spacing w:before="0"/>
              <w:outlineLvl w:val="3"/>
            </w:pPr>
            <w:r>
              <w:t>NCP20-</w:t>
            </w:r>
            <w:r w:rsidR="005C7FE1">
              <w:t>1</w:t>
            </w:r>
            <w:r w:rsidR="008A4101">
              <w:t>6</w:t>
            </w:r>
          </w:p>
        </w:tc>
      </w:tr>
      <w:tr w:rsidR="008650EB" w:rsidRPr="00162614" w14:paraId="57263053" w14:textId="77777777" w:rsidTr="00CB5D2B">
        <w:trPr>
          <w:trHeight w:val="1191"/>
        </w:trPr>
        <w:tc>
          <w:tcPr>
            <w:tcW w:w="5955" w:type="dxa"/>
            <w:vMerge/>
          </w:tcPr>
          <w:p w14:paraId="76E5319D" w14:textId="77777777" w:rsidR="008650EB" w:rsidRDefault="008650EB" w:rsidP="00CB5D2B">
            <w:pPr>
              <w:pStyle w:val="Heading1"/>
              <w:ind w:left="-113"/>
              <w:outlineLvl w:val="0"/>
            </w:pPr>
          </w:p>
        </w:tc>
        <w:tc>
          <w:tcPr>
            <w:tcW w:w="283" w:type="dxa"/>
          </w:tcPr>
          <w:p w14:paraId="51AD3BA9" w14:textId="6D498F4F" w:rsidR="008650EB" w:rsidRDefault="008650EB" w:rsidP="00CB5D2B"/>
        </w:tc>
        <w:tc>
          <w:tcPr>
            <w:tcW w:w="141" w:type="dxa"/>
          </w:tcPr>
          <w:p w14:paraId="7DD6A453" w14:textId="147B87D6" w:rsidR="008650EB" w:rsidRDefault="008650EB" w:rsidP="00CB5D2B"/>
        </w:tc>
        <w:tc>
          <w:tcPr>
            <w:tcW w:w="4962" w:type="dxa"/>
            <w:gridSpan w:val="4"/>
            <w:tcBorders>
              <w:top w:val="single" w:sz="4" w:space="0" w:color="3A8C95" w:themeColor="accent5" w:themeShade="80"/>
            </w:tcBorders>
          </w:tcPr>
          <w:p w14:paraId="3A0DF803" w14:textId="77777777" w:rsidR="008650EB" w:rsidRDefault="008650EB" w:rsidP="00CB5D2B">
            <w:pPr>
              <w:pStyle w:val="Heading5"/>
              <w:spacing w:before="0"/>
              <w:outlineLvl w:val="4"/>
              <w:rPr>
                <w:b/>
                <w:bCs/>
              </w:rPr>
            </w:pPr>
          </w:p>
          <w:p w14:paraId="74889F4E" w14:textId="77777777" w:rsidR="00A14CCA" w:rsidRDefault="00A14CCA" w:rsidP="00A14CCA"/>
          <w:p w14:paraId="19FB513A" w14:textId="77777777" w:rsidR="00A14CCA" w:rsidRDefault="00A14CCA" w:rsidP="00A14CCA"/>
          <w:p w14:paraId="00DC329F" w14:textId="77777777" w:rsidR="00A14CCA" w:rsidRDefault="00A14CCA" w:rsidP="00A14CCA"/>
          <w:p w14:paraId="75A1BED7" w14:textId="77777777" w:rsidR="00D122AF" w:rsidRPr="00003875" w:rsidRDefault="00D122AF" w:rsidP="00A14CCA">
            <w:pPr>
              <w:rPr>
                <w:color w:val="404040" w:themeColor="text1" w:themeTint="BF"/>
                <w:sz w:val="20"/>
                <w:szCs w:val="20"/>
              </w:rPr>
            </w:pPr>
            <w:bookmarkStart w:id="0" w:name="_GoBack"/>
            <w:bookmarkEnd w:id="0"/>
          </w:p>
          <w:p w14:paraId="2E6AED81" w14:textId="07DBA180" w:rsidR="00D122AF" w:rsidRPr="00D122AF" w:rsidRDefault="00D122AF" w:rsidP="00A14CCA">
            <w:pPr>
              <w:rPr>
                <w:sz w:val="20"/>
                <w:szCs w:val="20"/>
              </w:rPr>
            </w:pPr>
          </w:p>
        </w:tc>
      </w:tr>
      <w:tr w:rsidR="008650EB" w:rsidRPr="00162614" w14:paraId="4A7165BA" w14:textId="77777777" w:rsidTr="00CB5D2B">
        <w:trPr>
          <w:trHeight w:val="850"/>
        </w:trPr>
        <w:tc>
          <w:tcPr>
            <w:tcW w:w="5955" w:type="dxa"/>
            <w:vAlign w:val="center"/>
          </w:tcPr>
          <w:p w14:paraId="6F18BE69" w14:textId="6992D5E1" w:rsidR="008650EB" w:rsidRDefault="008650EB" w:rsidP="00CB5D2B">
            <w:pPr>
              <w:pStyle w:val="Heading1"/>
              <w:outlineLvl w:val="0"/>
            </w:pPr>
          </w:p>
        </w:tc>
        <w:tc>
          <w:tcPr>
            <w:tcW w:w="283" w:type="dxa"/>
          </w:tcPr>
          <w:p w14:paraId="234DAF51" w14:textId="77777777" w:rsidR="008650EB" w:rsidRDefault="008650EB" w:rsidP="00CB5D2B"/>
        </w:tc>
        <w:tc>
          <w:tcPr>
            <w:tcW w:w="141" w:type="dxa"/>
          </w:tcPr>
          <w:p w14:paraId="764B82ED" w14:textId="77777777" w:rsidR="008650EB" w:rsidRDefault="008650EB" w:rsidP="00CB5D2B"/>
        </w:tc>
        <w:tc>
          <w:tcPr>
            <w:tcW w:w="4962" w:type="dxa"/>
            <w:gridSpan w:val="4"/>
            <w:vAlign w:val="center"/>
          </w:tcPr>
          <w:p w14:paraId="49EAA965" w14:textId="2F7D8505" w:rsidR="008650EB" w:rsidRPr="00C45D7E" w:rsidRDefault="008650EB" w:rsidP="00CB5D2B">
            <w:pPr>
              <w:pStyle w:val="Heading1"/>
              <w:outlineLvl w:val="0"/>
              <w:rPr>
                <w:rFonts w:asciiTheme="minorHAnsi" w:hAnsiTheme="minorHAnsi"/>
              </w:rPr>
            </w:pPr>
          </w:p>
        </w:tc>
      </w:tr>
      <w:tr w:rsidR="008650EB" w:rsidRPr="00162614" w14:paraId="7064D09F" w14:textId="77777777" w:rsidTr="00CB5D2B">
        <w:trPr>
          <w:gridAfter w:val="1"/>
          <w:wAfter w:w="297" w:type="dxa"/>
          <w:trHeight w:val="875"/>
        </w:trPr>
        <w:tc>
          <w:tcPr>
            <w:tcW w:w="5955" w:type="dxa"/>
            <w:vMerge w:val="restart"/>
            <w:vAlign w:val="center"/>
          </w:tcPr>
          <w:p w14:paraId="65BDAF96" w14:textId="41240190" w:rsidR="008650EB" w:rsidRDefault="001A7960" w:rsidP="00CB5D2B">
            <w:r>
              <w:rPr>
                <w:noProof/>
                <w:lang w:val="en-GB" w:eastAsia="en-GB"/>
              </w:rPr>
              <w:drawing>
                <wp:anchor distT="0" distB="0" distL="114300" distR="114300" simplePos="0" relativeHeight="251671552" behindDoc="0" locked="0" layoutInCell="1" allowOverlap="1" wp14:anchorId="45757CA3" wp14:editId="088234E7">
                  <wp:simplePos x="0" y="0"/>
                  <wp:positionH relativeFrom="column">
                    <wp:posOffset>5080</wp:posOffset>
                  </wp:positionH>
                  <wp:positionV relativeFrom="paragraph">
                    <wp:posOffset>-317500</wp:posOffset>
                  </wp:positionV>
                  <wp:extent cx="3034030" cy="967740"/>
                  <wp:effectExtent l="0" t="0" r="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403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A297F" w14:textId="77777777" w:rsidR="004B0991" w:rsidRDefault="004B0991" w:rsidP="00CB5D2B"/>
          <w:p w14:paraId="09BAB289" w14:textId="2422E7B6" w:rsidR="004B0991" w:rsidRPr="000F3FE2" w:rsidRDefault="00FC3BE5" w:rsidP="00CB5D2B">
            <w:r>
              <w:rPr>
                <w:noProof/>
                <w:lang w:val="en-GB" w:eastAsia="en-GB"/>
              </w:rPr>
              <w:drawing>
                <wp:anchor distT="0" distB="0" distL="114300" distR="114300" simplePos="0" relativeHeight="251667456" behindDoc="0" locked="0" layoutInCell="1" allowOverlap="1" wp14:anchorId="5AA94383" wp14:editId="4C57A222">
                  <wp:simplePos x="0" y="0"/>
                  <wp:positionH relativeFrom="column">
                    <wp:posOffset>1307465</wp:posOffset>
                  </wp:positionH>
                  <wp:positionV relativeFrom="paragraph">
                    <wp:posOffset>616585</wp:posOffset>
                  </wp:positionV>
                  <wp:extent cx="1303020" cy="485775"/>
                  <wp:effectExtent l="0" t="0" r="0" b="9525"/>
                  <wp:wrapNone/>
                  <wp:docPr id="20" name="Picture 20"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0991">
              <w:rPr>
                <w:noProof/>
                <w:lang w:val="en-GB" w:eastAsia="en-GB"/>
              </w:rPr>
              <w:drawing>
                <wp:anchor distT="0" distB="0" distL="114300" distR="114300" simplePos="0" relativeHeight="251665408" behindDoc="0" locked="0" layoutInCell="1" allowOverlap="1" wp14:anchorId="4F3EA73A" wp14:editId="6890BED9">
                  <wp:simplePos x="0" y="0"/>
                  <wp:positionH relativeFrom="column">
                    <wp:posOffset>9525</wp:posOffset>
                  </wp:positionH>
                  <wp:positionV relativeFrom="paragraph">
                    <wp:posOffset>623570</wp:posOffset>
                  </wp:positionV>
                  <wp:extent cx="941070" cy="577850"/>
                  <wp:effectExtent l="0" t="0" r="0" b="0"/>
                  <wp:wrapSquare wrapText="bothSides"/>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1070" cy="577850"/>
                          </a:xfrm>
                          <a:prstGeom prst="rect">
                            <a:avLst/>
                          </a:prstGeom>
                        </pic:spPr>
                      </pic:pic>
                    </a:graphicData>
                  </a:graphic>
                  <wp14:sizeRelH relativeFrom="margin">
                    <wp14:pctWidth>0</wp14:pctWidth>
                  </wp14:sizeRelH>
                  <wp14:sizeRelV relativeFrom="margin">
                    <wp14:pctHeight>0</wp14:pctHeight>
                  </wp14:sizeRelV>
                </wp:anchor>
              </w:drawing>
            </w:r>
            <w:r w:rsidR="004B0991">
              <w:rPr>
                <w:noProof/>
                <w:lang w:eastAsia="en-GB"/>
              </w:rPr>
              <w:t xml:space="preserve">  </w:t>
            </w:r>
          </w:p>
        </w:tc>
        <w:tc>
          <w:tcPr>
            <w:tcW w:w="283" w:type="dxa"/>
            <w:vMerge w:val="restart"/>
          </w:tcPr>
          <w:p w14:paraId="5A5FEEAF" w14:textId="77777777" w:rsidR="008650EB" w:rsidRDefault="008650EB" w:rsidP="00CB5D2B"/>
        </w:tc>
        <w:tc>
          <w:tcPr>
            <w:tcW w:w="141" w:type="dxa"/>
            <w:vMerge w:val="restart"/>
            <w:vAlign w:val="center"/>
          </w:tcPr>
          <w:p w14:paraId="2D54A344" w14:textId="77777777" w:rsidR="008650EB" w:rsidRDefault="008650EB" w:rsidP="00CB5D2B"/>
        </w:tc>
        <w:tc>
          <w:tcPr>
            <w:tcW w:w="271" w:type="dxa"/>
            <w:vAlign w:val="center"/>
          </w:tcPr>
          <w:p w14:paraId="23082C90" w14:textId="77777777" w:rsidR="008650EB" w:rsidRPr="008D4A99" w:rsidRDefault="008650EB" w:rsidP="00CB5D2B"/>
        </w:tc>
        <w:tc>
          <w:tcPr>
            <w:tcW w:w="4394" w:type="dxa"/>
            <w:gridSpan w:val="2"/>
            <w:vAlign w:val="center"/>
          </w:tcPr>
          <w:p w14:paraId="0BA26762" w14:textId="56C0913F" w:rsidR="008650EB" w:rsidRPr="00567D3F" w:rsidRDefault="008650EB" w:rsidP="00CB5D2B">
            <w:pPr>
              <w:pStyle w:val="Contact1"/>
              <w:spacing w:before="100" w:beforeAutospacing="1"/>
              <w:rPr>
                <w:sz w:val="24"/>
                <w:szCs w:val="16"/>
              </w:rPr>
            </w:pPr>
          </w:p>
        </w:tc>
      </w:tr>
      <w:tr w:rsidR="008650EB" w:rsidRPr="00162614" w14:paraId="789BC420" w14:textId="77777777" w:rsidTr="00CB5D2B">
        <w:trPr>
          <w:gridAfter w:val="1"/>
          <w:wAfter w:w="297" w:type="dxa"/>
          <w:trHeight w:val="637"/>
        </w:trPr>
        <w:tc>
          <w:tcPr>
            <w:tcW w:w="5955" w:type="dxa"/>
            <w:vMerge/>
            <w:vAlign w:val="center"/>
          </w:tcPr>
          <w:p w14:paraId="66A4628A" w14:textId="77777777" w:rsidR="008650EB" w:rsidRPr="000F3FE2" w:rsidRDefault="008650EB" w:rsidP="00CB5D2B"/>
        </w:tc>
        <w:tc>
          <w:tcPr>
            <w:tcW w:w="283" w:type="dxa"/>
            <w:vMerge/>
          </w:tcPr>
          <w:p w14:paraId="4B652EDC" w14:textId="77777777" w:rsidR="008650EB" w:rsidRDefault="008650EB" w:rsidP="00CB5D2B"/>
        </w:tc>
        <w:tc>
          <w:tcPr>
            <w:tcW w:w="141" w:type="dxa"/>
            <w:vMerge/>
            <w:vAlign w:val="center"/>
          </w:tcPr>
          <w:p w14:paraId="03C388E4" w14:textId="77777777" w:rsidR="008650EB" w:rsidRDefault="008650EB" w:rsidP="00CB5D2B"/>
        </w:tc>
        <w:tc>
          <w:tcPr>
            <w:tcW w:w="271" w:type="dxa"/>
            <w:vAlign w:val="center"/>
          </w:tcPr>
          <w:p w14:paraId="7F673391" w14:textId="77777777" w:rsidR="008650EB" w:rsidRPr="008D4A99" w:rsidRDefault="008650EB" w:rsidP="00CB5D2B"/>
        </w:tc>
        <w:tc>
          <w:tcPr>
            <w:tcW w:w="4394" w:type="dxa"/>
            <w:gridSpan w:val="2"/>
            <w:vAlign w:val="center"/>
          </w:tcPr>
          <w:p w14:paraId="63E2386E" w14:textId="32380299" w:rsidR="008650EB" w:rsidRPr="00567D3F" w:rsidRDefault="008650EB" w:rsidP="00CB5D2B">
            <w:pPr>
              <w:pStyle w:val="Contact1"/>
              <w:spacing w:before="0"/>
              <w:rPr>
                <w:sz w:val="24"/>
                <w:szCs w:val="16"/>
              </w:rPr>
            </w:pPr>
          </w:p>
        </w:tc>
      </w:tr>
      <w:tr w:rsidR="008650EB" w:rsidRPr="00162614" w14:paraId="61585B94" w14:textId="77777777" w:rsidTr="00CB5D2B">
        <w:trPr>
          <w:trHeight w:val="80"/>
        </w:trPr>
        <w:tc>
          <w:tcPr>
            <w:tcW w:w="5955" w:type="dxa"/>
            <w:vMerge/>
            <w:vAlign w:val="center"/>
          </w:tcPr>
          <w:p w14:paraId="0ABFFC9C" w14:textId="77777777" w:rsidR="008650EB" w:rsidRPr="000F3FE2" w:rsidRDefault="008650EB" w:rsidP="00CB5D2B"/>
        </w:tc>
        <w:tc>
          <w:tcPr>
            <w:tcW w:w="283" w:type="dxa"/>
            <w:vMerge/>
          </w:tcPr>
          <w:p w14:paraId="024A9F41" w14:textId="77777777" w:rsidR="008650EB" w:rsidRDefault="008650EB" w:rsidP="00CB5D2B"/>
        </w:tc>
        <w:tc>
          <w:tcPr>
            <w:tcW w:w="141" w:type="dxa"/>
            <w:vMerge/>
            <w:vAlign w:val="center"/>
          </w:tcPr>
          <w:p w14:paraId="03CC2508" w14:textId="77777777" w:rsidR="008650EB" w:rsidRDefault="008650EB" w:rsidP="00CB5D2B"/>
        </w:tc>
        <w:tc>
          <w:tcPr>
            <w:tcW w:w="368" w:type="dxa"/>
            <w:gridSpan w:val="2"/>
            <w:vAlign w:val="center"/>
          </w:tcPr>
          <w:p w14:paraId="49B56206" w14:textId="77777777" w:rsidR="008650EB" w:rsidRPr="008D4A99" w:rsidRDefault="008650EB" w:rsidP="00CB5D2B"/>
        </w:tc>
        <w:tc>
          <w:tcPr>
            <w:tcW w:w="4594" w:type="dxa"/>
            <w:gridSpan w:val="2"/>
            <w:vAlign w:val="center"/>
          </w:tcPr>
          <w:p w14:paraId="4E7E60E7" w14:textId="77777777" w:rsidR="008650EB" w:rsidRPr="008D4A99" w:rsidRDefault="008650EB" w:rsidP="00CB5D2B">
            <w:pPr>
              <w:pStyle w:val="Contact2"/>
            </w:pPr>
          </w:p>
        </w:tc>
      </w:tr>
      <w:tr w:rsidR="008650EB" w:rsidRPr="00162614" w14:paraId="29AD8212" w14:textId="77777777" w:rsidTr="00CB5D2B">
        <w:trPr>
          <w:trHeight w:val="80"/>
        </w:trPr>
        <w:tc>
          <w:tcPr>
            <w:tcW w:w="5955" w:type="dxa"/>
            <w:vMerge/>
            <w:vAlign w:val="center"/>
          </w:tcPr>
          <w:p w14:paraId="15BE188E" w14:textId="77777777" w:rsidR="008650EB" w:rsidRPr="000F3FE2" w:rsidRDefault="008650EB" w:rsidP="00CB5D2B"/>
        </w:tc>
        <w:tc>
          <w:tcPr>
            <w:tcW w:w="283" w:type="dxa"/>
            <w:vMerge/>
          </w:tcPr>
          <w:p w14:paraId="38C0C69E" w14:textId="77777777" w:rsidR="008650EB" w:rsidRDefault="008650EB" w:rsidP="00CB5D2B"/>
        </w:tc>
        <w:tc>
          <w:tcPr>
            <w:tcW w:w="141" w:type="dxa"/>
            <w:vMerge/>
            <w:vAlign w:val="center"/>
          </w:tcPr>
          <w:p w14:paraId="56907CBB" w14:textId="77777777" w:rsidR="008650EB" w:rsidRDefault="008650EB" w:rsidP="00CB5D2B"/>
        </w:tc>
        <w:tc>
          <w:tcPr>
            <w:tcW w:w="368" w:type="dxa"/>
            <w:gridSpan w:val="2"/>
            <w:vAlign w:val="center"/>
          </w:tcPr>
          <w:p w14:paraId="000DE9E7" w14:textId="77777777" w:rsidR="008650EB" w:rsidRPr="008D4A99" w:rsidRDefault="008650EB" w:rsidP="00CB5D2B"/>
        </w:tc>
        <w:tc>
          <w:tcPr>
            <w:tcW w:w="4594" w:type="dxa"/>
            <w:gridSpan w:val="2"/>
            <w:vAlign w:val="center"/>
          </w:tcPr>
          <w:p w14:paraId="30D2FFD6" w14:textId="77777777" w:rsidR="008650EB" w:rsidRPr="008D4A99" w:rsidRDefault="008650EB" w:rsidP="00CB5D2B">
            <w:pPr>
              <w:pStyle w:val="Contact2"/>
            </w:pPr>
          </w:p>
        </w:tc>
      </w:tr>
    </w:tbl>
    <w:p w14:paraId="51F91109" w14:textId="45608D8B" w:rsidR="006E4EF9" w:rsidRPr="00BA3E51" w:rsidRDefault="006E4EF9" w:rsidP="001C6718"/>
    <w:sectPr w:rsidR="006E4EF9" w:rsidRPr="00BA3E51" w:rsidSect="0063463A">
      <w:headerReference w:type="default" r:id="rId16"/>
      <w:pgSz w:w="12240" w:h="15840" w:code="1"/>
      <w:pgMar w:top="426" w:right="1134" w:bottom="0" w:left="1418"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0765" w14:textId="77777777" w:rsidR="00EB2684" w:rsidRDefault="00EB2684" w:rsidP="00BA3E51">
      <w:pPr>
        <w:spacing w:line="240" w:lineRule="auto"/>
      </w:pPr>
      <w:r>
        <w:separator/>
      </w:r>
    </w:p>
  </w:endnote>
  <w:endnote w:type="continuationSeparator" w:id="0">
    <w:p w14:paraId="07F216F9" w14:textId="77777777" w:rsidR="00EB2684" w:rsidRDefault="00EB2684"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70C8" w14:textId="77777777" w:rsidR="00EB2684" w:rsidRDefault="00EB2684" w:rsidP="00BA3E51">
      <w:pPr>
        <w:spacing w:line="240" w:lineRule="auto"/>
      </w:pPr>
      <w:r>
        <w:separator/>
      </w:r>
    </w:p>
  </w:footnote>
  <w:footnote w:type="continuationSeparator" w:id="0">
    <w:p w14:paraId="7A0BA4EF" w14:textId="77777777" w:rsidR="00EB2684" w:rsidRDefault="00EB2684"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7789" w14:textId="77777777" w:rsidR="00217454" w:rsidRPr="00162614" w:rsidRDefault="00E35010">
    <w:pPr>
      <w:pStyle w:val="Header"/>
    </w:pPr>
    <w:r w:rsidRPr="00442A0E">
      <w:rPr>
        <w:noProof/>
        <w:lang w:val="en-GB" w:eastAsia="en-GB"/>
      </w:rPr>
      <mc:AlternateContent>
        <mc:Choice Requires="wps">
          <w:drawing>
            <wp:anchor distT="0" distB="0" distL="114300" distR="114300" simplePos="0" relativeHeight="251643892" behindDoc="1" locked="0" layoutInCell="1" allowOverlap="1" wp14:anchorId="69493669" wp14:editId="38B94811">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23D0AE" id="Rectangle 114" o:spid="_x0000_s1026"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" fillcolor="white [3212]" stroked="f" strokeweight="1pt">
              <w10:wrap anchorx="page" anchory="page"/>
            </v:rect>
          </w:pict>
        </mc:Fallback>
      </mc:AlternateContent>
    </w:r>
    <w:r w:rsidR="006755BF" w:rsidRPr="00081B51">
      <w:rPr>
        <w:noProof/>
        <w:lang w:val="en-GB" w:eastAsia="en-GB"/>
      </w:rPr>
      <mc:AlternateContent>
        <mc:Choice Requires="wps">
          <w:drawing>
            <wp:anchor distT="0" distB="0" distL="114300" distR="114300" simplePos="0" relativeHeight="251667456" behindDoc="1" locked="0" layoutInCell="1" allowOverlap="1" wp14:anchorId="370E798F" wp14:editId="415A446E">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8233CE" id="Rectangle 113" o:spid="_x0000_s1026"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" fillcolor="#434343 [3206]" stroked="f" strokeweight="1pt"/>
          </w:pict>
        </mc:Fallback>
      </mc:AlternateContent>
    </w:r>
    <w:r w:rsidR="00EA0042">
      <w:rPr>
        <w:noProof/>
        <w:lang w:val="en-GB" w:eastAsia="en-GB"/>
      </w:rPr>
      <mc:AlternateContent>
        <mc:Choice Requires="wps">
          <w:drawing>
            <wp:anchor distT="0" distB="0" distL="114300" distR="114300" simplePos="0" relativeHeight="251644917" behindDoc="1" locked="0" layoutInCell="1" allowOverlap="1" wp14:anchorId="3F0015DD" wp14:editId="01539A54">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F73313" id="Rectangle 107" o:spid="_x0000_s1026"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" fillcolor="#00798b [3204]" stroked="f" strokeweight="1pt"/>
          </w:pict>
        </mc:Fallback>
      </mc:AlternateContent>
    </w:r>
    <w:r w:rsidR="000D3891" w:rsidRPr="00442A0E">
      <w:rPr>
        <w:noProof/>
        <w:lang w:val="en-GB" w:eastAsia="en-GB"/>
      </w:rPr>
      <mc:AlternateContent>
        <mc:Choice Requires="wps">
          <w:drawing>
            <wp:anchor distT="0" distB="0" distL="114300" distR="114300" simplePos="0" relativeHeight="251650041" behindDoc="0" locked="0" layoutInCell="1" allowOverlap="1" wp14:anchorId="7F543039" wp14:editId="5BCB0540">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98E8F8" id="Rectangle 109" o:spid="_x0000_s1026"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" fillcolor="#434343 [3206]" stroked="f" strokeweight="1pt"/>
          </w:pict>
        </mc:Fallback>
      </mc:AlternateContent>
    </w:r>
    <w:r w:rsidR="000D3891">
      <w:rPr>
        <w:noProof/>
        <w:lang w:val="en-GB" w:eastAsia="en-GB"/>
      </w:rPr>
      <mc:AlternateContent>
        <mc:Choice Requires="wps">
          <w:drawing>
            <wp:anchor distT="0" distB="0" distL="114300" distR="114300" simplePos="0" relativeHeight="251645942" behindDoc="0" locked="0" layoutInCell="1" allowOverlap="1" wp14:anchorId="16954816" wp14:editId="4E938C51">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924FFC" id="Rectangle 106" o:spid="_x0000_s1026"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" fillcolor="#4caeb9 [2409]" stroked="f" strokeweight="1pt"/>
          </w:pict>
        </mc:Fallback>
      </mc:AlternateContent>
    </w:r>
    <w:r w:rsidR="00F908C3" w:rsidRPr="00442A0E">
      <w:rPr>
        <w:noProof/>
        <w:lang w:val="en-GB" w:eastAsia="en-GB"/>
      </w:rPr>
      <mc:AlternateContent>
        <mc:Choice Requires="wps">
          <w:drawing>
            <wp:anchor distT="0" distB="0" distL="114300" distR="114300" simplePos="0" relativeHeight="251653115" behindDoc="1" locked="0" layoutInCell="1" allowOverlap="1" wp14:anchorId="7AFA832F" wp14:editId="77878E58">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BE2400" id="Rectangle 111" o:spid="_x0000_s1026"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" fillcolor="#434343 [3206]" stroked="f" strokeweight="1pt"/>
          </w:pict>
        </mc:Fallback>
      </mc:AlternateContent>
    </w:r>
    <w:r w:rsidR="00081B51" w:rsidRPr="00442A0E">
      <w:rPr>
        <w:noProof/>
        <w:lang w:val="en-GB" w:eastAsia="en-GB"/>
      </w:rPr>
      <mc:AlternateContent>
        <mc:Choice Requires="wps">
          <w:drawing>
            <wp:anchor distT="0" distB="0" distL="114300" distR="114300" simplePos="0" relativeHeight="251649017" behindDoc="0" locked="0" layoutInCell="1" allowOverlap="1" wp14:anchorId="266CB1F1" wp14:editId="32F33AA6">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2C98FD" id="Rectangle 108" o:spid="_x0000_s1026"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" fillcolor="#00798b [3204]" stroked="f" strokeweight="1pt"/>
          </w:pict>
        </mc:Fallback>
      </mc:AlternateContent>
    </w:r>
    <w:r w:rsidR="00081B51" w:rsidRPr="00442A0E">
      <w:rPr>
        <w:noProof/>
        <w:lang w:val="en-GB" w:eastAsia="en-GB"/>
      </w:rPr>
      <mc:AlternateContent>
        <mc:Choice Requires="wps">
          <w:drawing>
            <wp:anchor distT="0" distB="0" distL="114300" distR="114300" simplePos="0" relativeHeight="251652091" behindDoc="1" locked="0" layoutInCell="1" allowOverlap="1" wp14:anchorId="381DD2D0" wp14:editId="6B2D4D9A">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71BD8F" id="Rectangle 110" o:spid="_x0000_s1026"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70020"/>
    <w:multiLevelType w:val="hybridMultilevel"/>
    <w:tmpl w:val="B2D06D34"/>
    <w:lvl w:ilvl="0" w:tplc="76421D26">
      <w:start w:val="1"/>
      <w:numFmt w:val="bullet"/>
      <w:lvlText w:val="•"/>
      <w:lvlJc w:val="left"/>
      <w:pPr>
        <w:tabs>
          <w:tab w:val="num" w:pos="720"/>
        </w:tabs>
        <w:ind w:left="720" w:hanging="360"/>
      </w:pPr>
      <w:rPr>
        <w:rFonts w:ascii="Arial" w:hAnsi="Arial" w:hint="default"/>
      </w:rPr>
    </w:lvl>
    <w:lvl w:ilvl="1" w:tplc="8E90BE3A" w:tentative="1">
      <w:start w:val="1"/>
      <w:numFmt w:val="bullet"/>
      <w:lvlText w:val="•"/>
      <w:lvlJc w:val="left"/>
      <w:pPr>
        <w:tabs>
          <w:tab w:val="num" w:pos="1440"/>
        </w:tabs>
        <w:ind w:left="1440" w:hanging="360"/>
      </w:pPr>
      <w:rPr>
        <w:rFonts w:ascii="Arial" w:hAnsi="Arial" w:hint="default"/>
      </w:rPr>
    </w:lvl>
    <w:lvl w:ilvl="2" w:tplc="303E0210" w:tentative="1">
      <w:start w:val="1"/>
      <w:numFmt w:val="bullet"/>
      <w:lvlText w:val="•"/>
      <w:lvlJc w:val="left"/>
      <w:pPr>
        <w:tabs>
          <w:tab w:val="num" w:pos="2160"/>
        </w:tabs>
        <w:ind w:left="2160" w:hanging="360"/>
      </w:pPr>
      <w:rPr>
        <w:rFonts w:ascii="Arial" w:hAnsi="Arial" w:hint="default"/>
      </w:rPr>
    </w:lvl>
    <w:lvl w:ilvl="3" w:tplc="802A43C8" w:tentative="1">
      <w:start w:val="1"/>
      <w:numFmt w:val="bullet"/>
      <w:lvlText w:val="•"/>
      <w:lvlJc w:val="left"/>
      <w:pPr>
        <w:tabs>
          <w:tab w:val="num" w:pos="2880"/>
        </w:tabs>
        <w:ind w:left="2880" w:hanging="360"/>
      </w:pPr>
      <w:rPr>
        <w:rFonts w:ascii="Arial" w:hAnsi="Arial" w:hint="default"/>
      </w:rPr>
    </w:lvl>
    <w:lvl w:ilvl="4" w:tplc="BA609932" w:tentative="1">
      <w:start w:val="1"/>
      <w:numFmt w:val="bullet"/>
      <w:lvlText w:val="•"/>
      <w:lvlJc w:val="left"/>
      <w:pPr>
        <w:tabs>
          <w:tab w:val="num" w:pos="3600"/>
        </w:tabs>
        <w:ind w:left="3600" w:hanging="360"/>
      </w:pPr>
      <w:rPr>
        <w:rFonts w:ascii="Arial" w:hAnsi="Arial" w:hint="default"/>
      </w:rPr>
    </w:lvl>
    <w:lvl w:ilvl="5" w:tplc="909AF380" w:tentative="1">
      <w:start w:val="1"/>
      <w:numFmt w:val="bullet"/>
      <w:lvlText w:val="•"/>
      <w:lvlJc w:val="left"/>
      <w:pPr>
        <w:tabs>
          <w:tab w:val="num" w:pos="4320"/>
        </w:tabs>
        <w:ind w:left="4320" w:hanging="360"/>
      </w:pPr>
      <w:rPr>
        <w:rFonts w:ascii="Arial" w:hAnsi="Arial" w:hint="default"/>
      </w:rPr>
    </w:lvl>
    <w:lvl w:ilvl="6" w:tplc="2B20BB66" w:tentative="1">
      <w:start w:val="1"/>
      <w:numFmt w:val="bullet"/>
      <w:lvlText w:val="•"/>
      <w:lvlJc w:val="left"/>
      <w:pPr>
        <w:tabs>
          <w:tab w:val="num" w:pos="5040"/>
        </w:tabs>
        <w:ind w:left="5040" w:hanging="360"/>
      </w:pPr>
      <w:rPr>
        <w:rFonts w:ascii="Arial" w:hAnsi="Arial" w:hint="default"/>
      </w:rPr>
    </w:lvl>
    <w:lvl w:ilvl="7" w:tplc="DEA298AC" w:tentative="1">
      <w:start w:val="1"/>
      <w:numFmt w:val="bullet"/>
      <w:lvlText w:val="•"/>
      <w:lvlJc w:val="left"/>
      <w:pPr>
        <w:tabs>
          <w:tab w:val="num" w:pos="5760"/>
        </w:tabs>
        <w:ind w:left="5760" w:hanging="360"/>
      </w:pPr>
      <w:rPr>
        <w:rFonts w:ascii="Arial" w:hAnsi="Arial" w:hint="default"/>
      </w:rPr>
    </w:lvl>
    <w:lvl w:ilvl="8" w:tplc="A2AC50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C1299E"/>
    <w:multiLevelType w:val="hybridMultilevel"/>
    <w:tmpl w:val="8F5AF580"/>
    <w:lvl w:ilvl="0" w:tplc="B72219F8">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44194"/>
    <w:multiLevelType w:val="hybridMultilevel"/>
    <w:tmpl w:val="24ECE2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50C08"/>
    <w:multiLevelType w:val="hybridMultilevel"/>
    <w:tmpl w:val="7724449C"/>
    <w:lvl w:ilvl="0" w:tplc="76421D2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0FA746E"/>
    <w:multiLevelType w:val="hybridMultilevel"/>
    <w:tmpl w:val="F43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94A98"/>
    <w:multiLevelType w:val="multilevel"/>
    <w:tmpl w:val="0DFA88B4"/>
    <w:numStyleLink w:val="BullettedList"/>
  </w:abstractNum>
  <w:num w:numId="1">
    <w:abstractNumId w:val="10"/>
  </w:num>
  <w:num w:numId="2">
    <w:abstractNumId w:val="4"/>
  </w:num>
  <w:num w:numId="3">
    <w:abstractNumId w:val="9"/>
  </w:num>
  <w:num w:numId="4">
    <w:abstractNumId w:val="3"/>
  </w:num>
  <w:num w:numId="5">
    <w:abstractNumId w:val="2"/>
  </w:num>
  <w:num w:numId="6">
    <w:abstractNumId w:val="1"/>
  </w:num>
  <w:num w:numId="7">
    <w:abstractNumId w:val="0"/>
  </w:num>
  <w:num w:numId="8">
    <w:abstractNumId w:val="12"/>
    <w:lvlOverride w:ilvl="0">
      <w:lvl w:ilvl="0">
        <w:start w:val="1"/>
        <w:numFmt w:val="bullet"/>
        <w:pStyle w:val="ListBullet"/>
        <w:lvlText w:val=""/>
        <w:lvlJc w:val="left"/>
        <w:pPr>
          <w:ind w:left="288" w:hanging="288"/>
        </w:pPr>
        <w:rPr>
          <w:rFonts w:ascii="Symbol" w:hAnsi="Symbol" w:hint="default"/>
          <w:color w:val="999999" w:themeColor="background2"/>
          <w:sz w:val="22"/>
          <w:szCs w:val="22"/>
        </w:rPr>
      </w:lvl>
    </w:lvlOverride>
  </w:num>
  <w:num w:numId="9">
    <w:abstractNumId w:val="6"/>
  </w:num>
  <w:num w:numId="10">
    <w:abstractNumId w:val="7"/>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C1"/>
    <w:rsid w:val="000005DF"/>
    <w:rsid w:val="00003875"/>
    <w:rsid w:val="00005B9B"/>
    <w:rsid w:val="0000664E"/>
    <w:rsid w:val="00013561"/>
    <w:rsid w:val="00025D23"/>
    <w:rsid w:val="00035D85"/>
    <w:rsid w:val="000407F5"/>
    <w:rsid w:val="00041F8A"/>
    <w:rsid w:val="00045F2E"/>
    <w:rsid w:val="00055BBC"/>
    <w:rsid w:val="0006321D"/>
    <w:rsid w:val="00066C3B"/>
    <w:rsid w:val="00073BF3"/>
    <w:rsid w:val="00081B51"/>
    <w:rsid w:val="00096513"/>
    <w:rsid w:val="00096567"/>
    <w:rsid w:val="000A37F0"/>
    <w:rsid w:val="000A3D0D"/>
    <w:rsid w:val="000B17EE"/>
    <w:rsid w:val="000C370C"/>
    <w:rsid w:val="000D0CC6"/>
    <w:rsid w:val="000D2C79"/>
    <w:rsid w:val="000D3891"/>
    <w:rsid w:val="000D7CF4"/>
    <w:rsid w:val="000F3D01"/>
    <w:rsid w:val="000F3FE2"/>
    <w:rsid w:val="001233D8"/>
    <w:rsid w:val="001267B2"/>
    <w:rsid w:val="00135A23"/>
    <w:rsid w:val="00140582"/>
    <w:rsid w:val="00141EA4"/>
    <w:rsid w:val="00144B3B"/>
    <w:rsid w:val="00162614"/>
    <w:rsid w:val="00164E70"/>
    <w:rsid w:val="00166A8E"/>
    <w:rsid w:val="00177BCB"/>
    <w:rsid w:val="001833DE"/>
    <w:rsid w:val="001A313A"/>
    <w:rsid w:val="001A7960"/>
    <w:rsid w:val="001B6F2F"/>
    <w:rsid w:val="001C6718"/>
    <w:rsid w:val="001C7B40"/>
    <w:rsid w:val="001D5639"/>
    <w:rsid w:val="001E4F58"/>
    <w:rsid w:val="001F1056"/>
    <w:rsid w:val="001F11F1"/>
    <w:rsid w:val="001F36A8"/>
    <w:rsid w:val="00200FC4"/>
    <w:rsid w:val="00201550"/>
    <w:rsid w:val="002024D5"/>
    <w:rsid w:val="00205691"/>
    <w:rsid w:val="002101A0"/>
    <w:rsid w:val="00217454"/>
    <w:rsid w:val="002203DD"/>
    <w:rsid w:val="002251C8"/>
    <w:rsid w:val="0023127E"/>
    <w:rsid w:val="002433E1"/>
    <w:rsid w:val="00257074"/>
    <w:rsid w:val="00261582"/>
    <w:rsid w:val="002618D7"/>
    <w:rsid w:val="0026607A"/>
    <w:rsid w:val="00273BCF"/>
    <w:rsid w:val="00282127"/>
    <w:rsid w:val="00293BB8"/>
    <w:rsid w:val="00297DAB"/>
    <w:rsid w:val="002A315A"/>
    <w:rsid w:val="002A4A92"/>
    <w:rsid w:val="002D3716"/>
    <w:rsid w:val="002D3848"/>
    <w:rsid w:val="002D5478"/>
    <w:rsid w:val="002F5AEB"/>
    <w:rsid w:val="00302051"/>
    <w:rsid w:val="00305A80"/>
    <w:rsid w:val="0032489B"/>
    <w:rsid w:val="0033095F"/>
    <w:rsid w:val="00331226"/>
    <w:rsid w:val="0033602D"/>
    <w:rsid w:val="00362BDD"/>
    <w:rsid w:val="00364B5C"/>
    <w:rsid w:val="00373FC8"/>
    <w:rsid w:val="00374628"/>
    <w:rsid w:val="003753A3"/>
    <w:rsid w:val="00384F74"/>
    <w:rsid w:val="00385AFE"/>
    <w:rsid w:val="003B3A48"/>
    <w:rsid w:val="003C078E"/>
    <w:rsid w:val="003C0F2F"/>
    <w:rsid w:val="003C1143"/>
    <w:rsid w:val="003C5242"/>
    <w:rsid w:val="003C54D8"/>
    <w:rsid w:val="003D12FB"/>
    <w:rsid w:val="003D56A3"/>
    <w:rsid w:val="003E7783"/>
    <w:rsid w:val="003F2DF5"/>
    <w:rsid w:val="00405E41"/>
    <w:rsid w:val="00407B79"/>
    <w:rsid w:val="00407D42"/>
    <w:rsid w:val="004341A8"/>
    <w:rsid w:val="0044278C"/>
    <w:rsid w:val="00442A0E"/>
    <w:rsid w:val="00443C70"/>
    <w:rsid w:val="004443E9"/>
    <w:rsid w:val="00452260"/>
    <w:rsid w:val="004654ED"/>
    <w:rsid w:val="00466F26"/>
    <w:rsid w:val="004916C8"/>
    <w:rsid w:val="004A03E5"/>
    <w:rsid w:val="004B0991"/>
    <w:rsid w:val="004B419A"/>
    <w:rsid w:val="004C16C1"/>
    <w:rsid w:val="004C3739"/>
    <w:rsid w:val="004D1273"/>
    <w:rsid w:val="004D3B7B"/>
    <w:rsid w:val="004D6866"/>
    <w:rsid w:val="004E6AB2"/>
    <w:rsid w:val="004F0E1F"/>
    <w:rsid w:val="004F63B9"/>
    <w:rsid w:val="004F7FCC"/>
    <w:rsid w:val="00506E94"/>
    <w:rsid w:val="00510BD9"/>
    <w:rsid w:val="005301F1"/>
    <w:rsid w:val="00534A36"/>
    <w:rsid w:val="00535F87"/>
    <w:rsid w:val="00545329"/>
    <w:rsid w:val="005571C7"/>
    <w:rsid w:val="00564622"/>
    <w:rsid w:val="00567D3F"/>
    <w:rsid w:val="00571965"/>
    <w:rsid w:val="00573AB8"/>
    <w:rsid w:val="005B3227"/>
    <w:rsid w:val="005C7FE1"/>
    <w:rsid w:val="005D7224"/>
    <w:rsid w:val="005E0657"/>
    <w:rsid w:val="005E2F83"/>
    <w:rsid w:val="005E7271"/>
    <w:rsid w:val="00612108"/>
    <w:rsid w:val="006143C5"/>
    <w:rsid w:val="0063463A"/>
    <w:rsid w:val="006418EE"/>
    <w:rsid w:val="0066314E"/>
    <w:rsid w:val="0066623C"/>
    <w:rsid w:val="006755BF"/>
    <w:rsid w:val="006869EF"/>
    <w:rsid w:val="00692582"/>
    <w:rsid w:val="006C0673"/>
    <w:rsid w:val="006C75D7"/>
    <w:rsid w:val="006E03E0"/>
    <w:rsid w:val="006E162B"/>
    <w:rsid w:val="006E4EF9"/>
    <w:rsid w:val="006F3DD2"/>
    <w:rsid w:val="006F71CB"/>
    <w:rsid w:val="00713353"/>
    <w:rsid w:val="007445E8"/>
    <w:rsid w:val="00744779"/>
    <w:rsid w:val="00747832"/>
    <w:rsid w:val="00761CF5"/>
    <w:rsid w:val="00764CC5"/>
    <w:rsid w:val="007661F0"/>
    <w:rsid w:val="007739D2"/>
    <w:rsid w:val="00774AC9"/>
    <w:rsid w:val="00774C8E"/>
    <w:rsid w:val="007759E3"/>
    <w:rsid w:val="0078108C"/>
    <w:rsid w:val="00781C72"/>
    <w:rsid w:val="00781E56"/>
    <w:rsid w:val="007A586F"/>
    <w:rsid w:val="007B2D31"/>
    <w:rsid w:val="007C11E4"/>
    <w:rsid w:val="007C6D7C"/>
    <w:rsid w:val="007E5AAA"/>
    <w:rsid w:val="007E6083"/>
    <w:rsid w:val="007F0BFA"/>
    <w:rsid w:val="007F335C"/>
    <w:rsid w:val="008068FA"/>
    <w:rsid w:val="00807DD4"/>
    <w:rsid w:val="0081316C"/>
    <w:rsid w:val="00814490"/>
    <w:rsid w:val="00824A09"/>
    <w:rsid w:val="00826F01"/>
    <w:rsid w:val="00833E30"/>
    <w:rsid w:val="0084188C"/>
    <w:rsid w:val="00851CA2"/>
    <w:rsid w:val="008521EE"/>
    <w:rsid w:val="00853F74"/>
    <w:rsid w:val="00855181"/>
    <w:rsid w:val="008630A7"/>
    <w:rsid w:val="008643BF"/>
    <w:rsid w:val="008650EB"/>
    <w:rsid w:val="0088785E"/>
    <w:rsid w:val="00893796"/>
    <w:rsid w:val="008A4101"/>
    <w:rsid w:val="008A65BA"/>
    <w:rsid w:val="008B1112"/>
    <w:rsid w:val="008D4A99"/>
    <w:rsid w:val="00903077"/>
    <w:rsid w:val="00903BCB"/>
    <w:rsid w:val="009115D2"/>
    <w:rsid w:val="00913B5A"/>
    <w:rsid w:val="00914419"/>
    <w:rsid w:val="00914D2E"/>
    <w:rsid w:val="00917B45"/>
    <w:rsid w:val="00931CC6"/>
    <w:rsid w:val="00935402"/>
    <w:rsid w:val="00941E72"/>
    <w:rsid w:val="00962BF4"/>
    <w:rsid w:val="00962E61"/>
    <w:rsid w:val="00974E60"/>
    <w:rsid w:val="00976E5A"/>
    <w:rsid w:val="00986331"/>
    <w:rsid w:val="0099502A"/>
    <w:rsid w:val="009C7105"/>
    <w:rsid w:val="009E3575"/>
    <w:rsid w:val="00A14CCA"/>
    <w:rsid w:val="00A163DD"/>
    <w:rsid w:val="00A17C76"/>
    <w:rsid w:val="00A338CC"/>
    <w:rsid w:val="00A57DC2"/>
    <w:rsid w:val="00A6055C"/>
    <w:rsid w:val="00A7177C"/>
    <w:rsid w:val="00A83D86"/>
    <w:rsid w:val="00A856C3"/>
    <w:rsid w:val="00A91FB6"/>
    <w:rsid w:val="00AB0DD3"/>
    <w:rsid w:val="00AB5989"/>
    <w:rsid w:val="00AB7FE5"/>
    <w:rsid w:val="00AC1E5A"/>
    <w:rsid w:val="00AD0B77"/>
    <w:rsid w:val="00AE58A7"/>
    <w:rsid w:val="00AF2939"/>
    <w:rsid w:val="00B04140"/>
    <w:rsid w:val="00B113E7"/>
    <w:rsid w:val="00B25DE3"/>
    <w:rsid w:val="00B32C39"/>
    <w:rsid w:val="00B37E99"/>
    <w:rsid w:val="00B521B6"/>
    <w:rsid w:val="00B62D02"/>
    <w:rsid w:val="00B65980"/>
    <w:rsid w:val="00B72761"/>
    <w:rsid w:val="00B87E22"/>
    <w:rsid w:val="00B92491"/>
    <w:rsid w:val="00BA0E93"/>
    <w:rsid w:val="00BA2D2C"/>
    <w:rsid w:val="00BA3E51"/>
    <w:rsid w:val="00BA6ED2"/>
    <w:rsid w:val="00BB3142"/>
    <w:rsid w:val="00BB5DB9"/>
    <w:rsid w:val="00BC59BE"/>
    <w:rsid w:val="00BD10E1"/>
    <w:rsid w:val="00BE47BD"/>
    <w:rsid w:val="00BF014D"/>
    <w:rsid w:val="00C1326E"/>
    <w:rsid w:val="00C155FC"/>
    <w:rsid w:val="00C21693"/>
    <w:rsid w:val="00C27700"/>
    <w:rsid w:val="00C45D7E"/>
    <w:rsid w:val="00C53A4B"/>
    <w:rsid w:val="00C55779"/>
    <w:rsid w:val="00C57681"/>
    <w:rsid w:val="00C633E8"/>
    <w:rsid w:val="00C760C5"/>
    <w:rsid w:val="00C8543F"/>
    <w:rsid w:val="00C85835"/>
    <w:rsid w:val="00CA1885"/>
    <w:rsid w:val="00CA3F77"/>
    <w:rsid w:val="00CB1D3C"/>
    <w:rsid w:val="00CC46BE"/>
    <w:rsid w:val="00CC7FBE"/>
    <w:rsid w:val="00CD1D63"/>
    <w:rsid w:val="00CE1888"/>
    <w:rsid w:val="00D01B90"/>
    <w:rsid w:val="00D04961"/>
    <w:rsid w:val="00D122AF"/>
    <w:rsid w:val="00D20909"/>
    <w:rsid w:val="00D21310"/>
    <w:rsid w:val="00D42D95"/>
    <w:rsid w:val="00D666BB"/>
    <w:rsid w:val="00D7093A"/>
    <w:rsid w:val="00D8505D"/>
    <w:rsid w:val="00D9750A"/>
    <w:rsid w:val="00DA28DB"/>
    <w:rsid w:val="00DB3C7D"/>
    <w:rsid w:val="00DF08CF"/>
    <w:rsid w:val="00DF639B"/>
    <w:rsid w:val="00DF7F62"/>
    <w:rsid w:val="00E04462"/>
    <w:rsid w:val="00E20245"/>
    <w:rsid w:val="00E24164"/>
    <w:rsid w:val="00E26869"/>
    <w:rsid w:val="00E270D1"/>
    <w:rsid w:val="00E31661"/>
    <w:rsid w:val="00E35010"/>
    <w:rsid w:val="00E4379F"/>
    <w:rsid w:val="00E45F85"/>
    <w:rsid w:val="00E54E5A"/>
    <w:rsid w:val="00E80C1C"/>
    <w:rsid w:val="00E84964"/>
    <w:rsid w:val="00EA0042"/>
    <w:rsid w:val="00EA4E9A"/>
    <w:rsid w:val="00EB1C83"/>
    <w:rsid w:val="00EB2684"/>
    <w:rsid w:val="00EB43B2"/>
    <w:rsid w:val="00EE08A2"/>
    <w:rsid w:val="00EE56AB"/>
    <w:rsid w:val="00EF639B"/>
    <w:rsid w:val="00EF6E77"/>
    <w:rsid w:val="00F03A81"/>
    <w:rsid w:val="00F07E91"/>
    <w:rsid w:val="00F12C12"/>
    <w:rsid w:val="00F323BF"/>
    <w:rsid w:val="00F466C6"/>
    <w:rsid w:val="00F50BC6"/>
    <w:rsid w:val="00F908C3"/>
    <w:rsid w:val="00F91E25"/>
    <w:rsid w:val="00F925A3"/>
    <w:rsid w:val="00F943CB"/>
    <w:rsid w:val="00FB1B1A"/>
    <w:rsid w:val="00FC3BE5"/>
    <w:rsid w:val="00F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60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iginmathshub.tgacademy.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ie.goodliff\AppData\Roaming\Microsoft\Templates\Color%20block%20resume.dotx" TargetMode="External"/></Relationship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2484FA8F458438EFC04C3087BD802" ma:contentTypeVersion="9" ma:contentTypeDescription="Create a new document." ma:contentTypeScope="" ma:versionID="7b00f64ac9dd09c51ad87ce8494d9287">
  <xsd:schema xmlns:xsd="http://www.w3.org/2001/XMLSchema" xmlns:xs="http://www.w3.org/2001/XMLSchema" xmlns:p="http://schemas.microsoft.com/office/2006/metadata/properties" xmlns:ns2="7cd2736b-32b5-48e7-a215-5510d0b4760c" targetNamespace="http://schemas.microsoft.com/office/2006/metadata/properties" ma:root="true" ma:fieldsID="981d1a639139fb12588f1ff54dedcca4" ns2:_="">
    <xsd:import namespace="7cd2736b-32b5-48e7-a215-5510d0b47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2736b-32b5-48e7-a215-5510d0b4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cd2736b-32b5-48e7-a215-5510d0b476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3BD32-CCED-49F2-A29B-0113D699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2736b-32b5-48e7-a215-5510d0b47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93007-A2D3-4AA4-9798-C45F30E18E45}">
  <ds:schemaRefs>
    <ds:schemaRef ds:uri="http://purl.org/dc/dcmitype/"/>
    <ds:schemaRef ds:uri="7cd2736b-32b5-48e7-a215-5510d0b4760c"/>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6D7475A-179D-4E02-B9BF-E05F40EC9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Color block resume</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2020-09-25T07:20:00Z</dcterms:created>
  <dcterms:modified xsi:type="dcterms:W3CDTF">2020-09-25T07:20:00Z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0x010100D7A2484FA8F458438EFC04C3087BD802</vt:lpwstr>
  </property>
</Properties>
</file>